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rPr>
          <w:rFonts w:ascii="宋体" w:hAnsi="宋体" w:cs="宋体"/>
        </w:rPr>
      </w:pPr>
    </w:p>
    <w:p>
      <w:pPr>
        <w:ind w:firstLine="420"/>
        <w:rPr>
          <w:rFonts w:ascii="宋体" w:hAnsi="宋体" w:cs="宋体"/>
        </w:rPr>
      </w:pPr>
    </w:p>
    <w:p>
      <w:pPr>
        <w:ind w:firstLine="420"/>
        <w:rPr>
          <w:rFonts w:ascii="宋体" w:hAnsi="宋体" w:cs="宋体"/>
        </w:rPr>
      </w:pPr>
    </w:p>
    <w:p>
      <w:pPr>
        <w:ind w:firstLine="420"/>
        <w:rPr>
          <w:rFonts w:ascii="宋体" w:hAnsi="宋体" w:cs="宋体"/>
        </w:rPr>
      </w:pPr>
    </w:p>
    <w:p>
      <w:pPr>
        <w:ind w:firstLine="1044"/>
        <w:jc w:val="center"/>
        <w:rPr>
          <w:rFonts w:cs="宋体"/>
          <w:b/>
          <w:bCs/>
          <w:sz w:val="52"/>
          <w:szCs w:val="52"/>
        </w:rPr>
      </w:pPr>
      <w:r>
        <w:rPr>
          <w:rFonts w:hint="eastAsia" w:cs="宋体"/>
          <w:b/>
          <w:bCs/>
          <w:sz w:val="52"/>
          <w:szCs w:val="52"/>
        </w:rPr>
        <w:t>聊城东昌府中等职业学校</w:t>
      </w:r>
    </w:p>
    <w:p>
      <w:pPr>
        <w:ind w:firstLine="1044"/>
        <w:jc w:val="center"/>
        <w:rPr>
          <w:rFonts w:cs="宋体"/>
          <w:b/>
          <w:bCs/>
          <w:sz w:val="52"/>
          <w:szCs w:val="52"/>
        </w:rPr>
      </w:pPr>
    </w:p>
    <w:p>
      <w:pPr>
        <w:ind w:firstLine="1044"/>
        <w:jc w:val="center"/>
        <w:rPr>
          <w:rFonts w:ascii="宋体" w:hAnsi="宋体" w:cs="宋体"/>
          <w:b/>
          <w:bCs/>
          <w:sz w:val="52"/>
          <w:szCs w:val="52"/>
        </w:rPr>
      </w:pPr>
      <w:r>
        <w:rPr>
          <w:rFonts w:hint="eastAsia" w:cs="宋体"/>
          <w:b/>
          <w:bCs/>
          <w:sz w:val="52"/>
          <w:szCs w:val="52"/>
        </w:rPr>
        <w:t>智能化工程时钟</w:t>
      </w:r>
      <w:r>
        <w:rPr>
          <w:rFonts w:hint="eastAsia" w:ascii="宋体" w:hAnsi="宋体" w:cs="宋体"/>
          <w:b/>
          <w:bCs/>
          <w:sz w:val="52"/>
          <w:szCs w:val="52"/>
        </w:rPr>
        <w:t>系统方案</w:t>
      </w:r>
    </w:p>
    <w:p>
      <w:pPr>
        <w:ind w:firstLine="420"/>
        <w:rPr>
          <w:rFonts w:ascii="宋体" w:hAnsi="宋体" w:cs="宋体"/>
        </w:rPr>
      </w:pPr>
    </w:p>
    <w:p>
      <w:pPr>
        <w:ind w:firstLine="420"/>
        <w:rPr>
          <w:rFonts w:ascii="宋体" w:hAnsi="宋体" w:cs="宋体"/>
        </w:rPr>
      </w:pPr>
    </w:p>
    <w:p>
      <w:pPr>
        <w:ind w:firstLine="420"/>
        <w:rPr>
          <w:rFonts w:ascii="宋体" w:hAnsi="宋体" w:cs="宋体"/>
        </w:rPr>
      </w:pPr>
    </w:p>
    <w:p>
      <w:pPr>
        <w:ind w:firstLine="420"/>
        <w:rPr>
          <w:rFonts w:ascii="宋体" w:hAnsi="宋体" w:cs="宋体"/>
        </w:rPr>
      </w:pPr>
    </w:p>
    <w:p>
      <w:pPr>
        <w:ind w:firstLine="420"/>
        <w:rPr>
          <w:rFonts w:ascii="宋体" w:hAnsi="宋体" w:cs="宋体"/>
        </w:rPr>
      </w:pPr>
    </w:p>
    <w:p>
      <w:pPr>
        <w:ind w:firstLine="420"/>
        <w:rPr>
          <w:rFonts w:ascii="宋体" w:hAnsi="宋体" w:cs="宋体"/>
        </w:rPr>
      </w:pPr>
    </w:p>
    <w:p>
      <w:pPr>
        <w:ind w:firstLine="560"/>
        <w:jc w:val="center"/>
        <w:rPr>
          <w:rFonts w:cs="宋体"/>
          <w:sz w:val="28"/>
          <w:szCs w:val="28"/>
        </w:rPr>
      </w:pPr>
    </w:p>
    <w:p>
      <w:pPr>
        <w:ind w:firstLine="560"/>
        <w:jc w:val="center"/>
        <w:rPr>
          <w:rFonts w:cs="宋体"/>
          <w:sz w:val="28"/>
          <w:szCs w:val="28"/>
        </w:rPr>
      </w:pPr>
    </w:p>
    <w:p>
      <w:pPr>
        <w:ind w:firstLine="560"/>
        <w:jc w:val="center"/>
        <w:rPr>
          <w:rFonts w:cs="宋体"/>
          <w:sz w:val="28"/>
          <w:szCs w:val="28"/>
        </w:rPr>
      </w:pPr>
    </w:p>
    <w:p>
      <w:pPr>
        <w:ind w:firstLine="560"/>
        <w:jc w:val="center"/>
        <w:rPr>
          <w:rFonts w:hint="eastAsia" w:eastAsia="宋体" w:cs="宋体"/>
          <w:sz w:val="28"/>
          <w:szCs w:val="28"/>
          <w:lang w:eastAsia="zh-CN"/>
        </w:rPr>
      </w:pPr>
      <w:r>
        <w:rPr>
          <w:rFonts w:hint="eastAsia" w:cs="宋体"/>
          <w:sz w:val="28"/>
          <w:szCs w:val="28"/>
          <w:lang w:eastAsia="zh-CN"/>
        </w:rPr>
        <w:t>北京创想京典科技发展有限公司</w:t>
      </w:r>
    </w:p>
    <w:p>
      <w:pPr>
        <w:ind w:firstLine="560"/>
        <w:rPr>
          <w:rFonts w:cs="宋体"/>
          <w:sz w:val="28"/>
          <w:szCs w:val="28"/>
        </w:rPr>
      </w:pPr>
      <w:r>
        <w:rPr>
          <w:rFonts w:hint="eastAsia" w:cs="宋体"/>
          <w:sz w:val="28"/>
          <w:szCs w:val="28"/>
        </w:rPr>
        <w:t xml:space="preserve">                       </w:t>
      </w:r>
    </w:p>
    <w:p>
      <w:pPr>
        <w:ind w:firstLine="560"/>
        <w:jc w:val="center"/>
        <w:rPr>
          <w:rFonts w:cs="宋体"/>
          <w:sz w:val="28"/>
          <w:szCs w:val="28"/>
        </w:rPr>
      </w:pPr>
      <w:r>
        <w:rPr>
          <w:rFonts w:hint="eastAsia" w:cs="宋体"/>
          <w:sz w:val="28"/>
          <w:szCs w:val="28"/>
        </w:rPr>
        <w:t>201</w:t>
      </w:r>
      <w:r>
        <w:rPr>
          <w:rFonts w:hint="eastAsia" w:cs="宋体"/>
          <w:sz w:val="28"/>
          <w:szCs w:val="28"/>
          <w:lang w:val="en-US" w:eastAsia="zh-CN"/>
        </w:rPr>
        <w:t>9</w:t>
      </w:r>
      <w:r>
        <w:rPr>
          <w:rFonts w:hint="eastAsia" w:cs="宋体"/>
          <w:sz w:val="28"/>
          <w:szCs w:val="28"/>
        </w:rPr>
        <w:t>年</w:t>
      </w:r>
      <w:r>
        <w:rPr>
          <w:rFonts w:hint="eastAsia" w:cs="宋体"/>
          <w:sz w:val="28"/>
          <w:szCs w:val="28"/>
          <w:lang w:val="en-US" w:eastAsia="zh-CN"/>
        </w:rPr>
        <w:t>03</w:t>
      </w:r>
      <w:r>
        <w:rPr>
          <w:rFonts w:hint="eastAsia" w:cs="宋体"/>
          <w:sz w:val="28"/>
          <w:szCs w:val="28"/>
        </w:rPr>
        <w:t>月</w:t>
      </w:r>
    </w:p>
    <w:p>
      <w:pPr>
        <w:pStyle w:val="45"/>
      </w:pPr>
    </w:p>
    <w:p>
      <w:pPr>
        <w:pStyle w:val="45"/>
      </w:pPr>
    </w:p>
    <w:p>
      <w:pPr>
        <w:pStyle w:val="45"/>
      </w:pPr>
    </w:p>
    <w:p>
      <w:pPr>
        <w:widowControl/>
        <w:spacing w:line="240" w:lineRule="auto"/>
        <w:ind w:firstLine="0" w:firstLineChars="0"/>
        <w:jc w:val="left"/>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425" w:num="1"/>
          <w:titlePg/>
          <w:docGrid w:type="lines" w:linePitch="312" w:charSpace="0"/>
        </w:sectPr>
      </w:pPr>
      <w:r>
        <w:br w:type="page"/>
      </w:r>
    </w:p>
    <w:p>
      <w:pPr>
        <w:widowControl/>
        <w:spacing w:line="240" w:lineRule="auto"/>
        <w:ind w:firstLine="0" w:firstLineChars="0"/>
        <w:jc w:val="left"/>
        <w:rPr>
          <w:kern w:val="0"/>
          <w:sz w:val="22"/>
          <w:szCs w:val="22"/>
        </w:rPr>
      </w:pPr>
    </w:p>
    <w:p>
      <w:pPr>
        <w:pStyle w:val="45"/>
        <w:jc w:val="center"/>
        <w:rPr>
          <w:b/>
        </w:rPr>
      </w:pPr>
      <w:r>
        <w:rPr>
          <w:rFonts w:hint="eastAsia"/>
          <w:b/>
        </w:rPr>
        <w:t>目 录</w:t>
      </w:r>
    </w:p>
    <w:p>
      <w:pPr>
        <w:pStyle w:val="24"/>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TOC \o "1-3" \h \z \u </w:instrText>
      </w:r>
      <w:r>
        <w:fldChar w:fldCharType="separate"/>
      </w:r>
      <w:r>
        <w:fldChar w:fldCharType="begin"/>
      </w:r>
      <w:r>
        <w:instrText xml:space="preserve"> HYPERLINK \l "_Toc525922954" </w:instrText>
      </w:r>
      <w:r>
        <w:fldChar w:fldCharType="separate"/>
      </w:r>
      <w:r>
        <w:rPr>
          <w:rStyle w:val="31"/>
          <w:rFonts w:ascii="Times New Roman" w:hAnsi="Times New Roman"/>
          <w:snapToGrid w:val="0"/>
          <w:w w:val="0"/>
          <w:kern w:val="0"/>
        </w:rPr>
        <w:t>第一章</w:t>
      </w:r>
      <w:r>
        <w:rPr>
          <w:rStyle w:val="31"/>
        </w:rPr>
        <w:t xml:space="preserve"> 用户需求分析、设计指导思想</w:t>
      </w:r>
      <w:r>
        <w:tab/>
      </w:r>
      <w:r>
        <w:fldChar w:fldCharType="begin"/>
      </w:r>
      <w:r>
        <w:instrText xml:space="preserve"> PAGEREF _Toc525922954 \h </w:instrText>
      </w:r>
      <w:r>
        <w:fldChar w:fldCharType="separate"/>
      </w:r>
      <w:r>
        <w:t>1</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"_Toc525922955" </w:instrText>
      </w:r>
      <w:r>
        <w:fldChar w:fldCharType="separate"/>
      </w:r>
      <w:r>
        <w:rPr>
          <w:rStyle w:val="31"/>
          <w:rFonts w:ascii="Times New Roman" w:hAnsi="Times New Roman" w:eastAsia="DFKai-SB"/>
          <w:kern w:val="16"/>
        </w:rPr>
        <w:t>1.1</w:t>
      </w:r>
      <w:r>
        <w:rPr>
          <w:rStyle w:val="31"/>
          <w:rFonts w:ascii="微软雅黑" w:hAnsi="微软雅黑" w:eastAsia="微软雅黑"/>
        </w:rPr>
        <w:t xml:space="preserve"> 用户需求分析</w:t>
      </w:r>
      <w:r>
        <w:tab/>
      </w:r>
      <w:r>
        <w:fldChar w:fldCharType="begin"/>
      </w:r>
      <w:r>
        <w:instrText xml:space="preserve"> PAGEREF _Toc525922955 \h </w:instrText>
      </w:r>
      <w:r>
        <w:fldChar w:fldCharType="separate"/>
      </w:r>
      <w:r>
        <w:t>1</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"_Toc525922956" </w:instrText>
      </w:r>
      <w:r>
        <w:fldChar w:fldCharType="separate"/>
      </w:r>
      <w:r>
        <w:rPr>
          <w:rStyle w:val="31"/>
          <w:rFonts w:ascii="Times New Roman" w:hAnsi="Times New Roman" w:eastAsia="DFKai-SB"/>
          <w:kern w:val="16"/>
        </w:rPr>
        <w:t>1.2</w:t>
      </w:r>
      <w:r>
        <w:rPr>
          <w:rStyle w:val="31"/>
          <w:rFonts w:ascii="微软雅黑" w:hAnsi="微软雅黑" w:eastAsia="微软雅黑"/>
        </w:rPr>
        <w:t xml:space="preserve"> 设计指导思想</w:t>
      </w:r>
      <w:r>
        <w:tab/>
      </w:r>
      <w:r>
        <w:fldChar w:fldCharType="begin"/>
      </w:r>
      <w:r>
        <w:instrText xml:space="preserve"> PAGEREF _Toc525922956 \h </w:instrText>
      </w:r>
      <w:r>
        <w:fldChar w:fldCharType="separate"/>
      </w:r>
      <w:r>
        <w:t>1</w:t>
      </w:r>
      <w:r>
        <w:fldChar w:fldCharType="end"/>
      </w:r>
      <w:r>
        <w:fldChar w:fldCharType="end"/>
      </w:r>
    </w:p>
    <w:p>
      <w:pPr>
        <w:pStyle w:val="24"/>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"_Toc525922957" </w:instrText>
      </w:r>
      <w:r>
        <w:fldChar w:fldCharType="separate"/>
      </w:r>
      <w:r>
        <w:rPr>
          <w:rStyle w:val="31"/>
          <w:rFonts w:ascii="Times New Roman" w:hAnsi="Times New Roman"/>
          <w:snapToGrid w:val="0"/>
          <w:w w:val="0"/>
          <w:kern w:val="0"/>
        </w:rPr>
        <w:t>第二章</w:t>
      </w:r>
      <w:r>
        <w:rPr>
          <w:rStyle w:val="31"/>
        </w:rPr>
        <w:t xml:space="preserve"> 设计依据</w:t>
      </w:r>
      <w:r>
        <w:tab/>
      </w:r>
      <w:r>
        <w:fldChar w:fldCharType="begin"/>
      </w:r>
      <w:r>
        <w:instrText xml:space="preserve"> PAGEREF _Toc525922957 \h </w:instrText>
      </w:r>
      <w:r>
        <w:fldChar w:fldCharType="separate"/>
      </w:r>
      <w:r>
        <w:t>2</w:t>
      </w:r>
      <w:r>
        <w:fldChar w:fldCharType="end"/>
      </w:r>
      <w:r>
        <w:fldChar w:fldCharType="end"/>
      </w:r>
    </w:p>
    <w:p>
      <w:pPr>
        <w:pStyle w:val="24"/>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"_Toc525922958" </w:instrText>
      </w:r>
      <w:r>
        <w:fldChar w:fldCharType="separate"/>
      </w:r>
      <w:r>
        <w:rPr>
          <w:rStyle w:val="31"/>
          <w:rFonts w:ascii="Times New Roman" w:hAnsi="Times New Roman"/>
          <w:snapToGrid w:val="0"/>
          <w:w w:val="0"/>
          <w:kern w:val="0"/>
        </w:rPr>
        <w:t>第三章</w:t>
      </w:r>
      <w:r>
        <w:rPr>
          <w:rStyle w:val="31"/>
        </w:rPr>
        <w:t xml:space="preserve"> 设计区域</w:t>
      </w:r>
      <w:r>
        <w:tab/>
      </w:r>
      <w:r>
        <w:fldChar w:fldCharType="begin"/>
      </w:r>
      <w:r>
        <w:instrText xml:space="preserve"> PAGEREF _Toc525922958 \h </w:instrText>
      </w:r>
      <w:r>
        <w:fldChar w:fldCharType="separate"/>
      </w:r>
      <w:r>
        <w:t>2</w:t>
      </w:r>
      <w:r>
        <w:fldChar w:fldCharType="end"/>
      </w:r>
      <w:r>
        <w:fldChar w:fldCharType="end"/>
      </w:r>
    </w:p>
    <w:p>
      <w:pPr>
        <w:pStyle w:val="24"/>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"_Toc525922959" </w:instrText>
      </w:r>
      <w:r>
        <w:fldChar w:fldCharType="separate"/>
      </w:r>
      <w:r>
        <w:rPr>
          <w:rStyle w:val="31"/>
          <w:rFonts w:ascii="Times New Roman" w:hAnsi="Times New Roman"/>
          <w:snapToGrid w:val="0"/>
          <w:w w:val="0"/>
          <w:kern w:val="0"/>
        </w:rPr>
        <w:t>第四章</w:t>
      </w:r>
      <w:r>
        <w:rPr>
          <w:rStyle w:val="31"/>
        </w:rPr>
        <w:t xml:space="preserve"> 时钟系统总体结构描述</w:t>
      </w:r>
      <w:r>
        <w:tab/>
      </w:r>
      <w:r>
        <w:fldChar w:fldCharType="begin"/>
      </w:r>
      <w:r>
        <w:instrText xml:space="preserve"> PAGEREF _Toc525922959 \h </w:instrText>
      </w:r>
      <w:r>
        <w:fldChar w:fldCharType="separate"/>
      </w:r>
      <w:r>
        <w:t>3</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"_Toc525922960" </w:instrText>
      </w:r>
      <w:r>
        <w:fldChar w:fldCharType="separate"/>
      </w:r>
      <w:r>
        <w:rPr>
          <w:rStyle w:val="31"/>
          <w:rFonts w:ascii="Times New Roman" w:hAnsi="Times New Roman" w:eastAsia="DFKai-SB"/>
          <w:kern w:val="16"/>
        </w:rPr>
        <w:t>4.1</w:t>
      </w:r>
      <w:r>
        <w:rPr>
          <w:rStyle w:val="31"/>
        </w:rPr>
        <w:t xml:space="preserve"> 系统概述</w:t>
      </w:r>
      <w:r>
        <w:tab/>
      </w:r>
      <w:r>
        <w:fldChar w:fldCharType="begin"/>
      </w:r>
      <w:r>
        <w:instrText xml:space="preserve"> PAGEREF _Toc525922960 \h </w:instrText>
      </w:r>
      <w:r>
        <w:fldChar w:fldCharType="separate"/>
      </w:r>
      <w:r>
        <w:t>3</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"_Toc525922961" </w:instrText>
      </w:r>
      <w:r>
        <w:fldChar w:fldCharType="separate"/>
      </w:r>
      <w:r>
        <w:rPr>
          <w:rStyle w:val="31"/>
          <w:rFonts w:ascii="Times New Roman" w:hAnsi="Times New Roman" w:eastAsia="DFKai-SB"/>
          <w:kern w:val="16"/>
        </w:rPr>
        <w:t>4.2</w:t>
      </w:r>
      <w:r>
        <w:rPr>
          <w:rStyle w:val="31"/>
        </w:rPr>
        <w:t xml:space="preserve"> 时钟系统特点</w:t>
      </w:r>
      <w:r>
        <w:tab/>
      </w:r>
      <w:r>
        <w:fldChar w:fldCharType="begin"/>
      </w:r>
      <w:r>
        <w:instrText xml:space="preserve"> PAGEREF _Toc525922961 \h </w:instrText>
      </w:r>
      <w:r>
        <w:fldChar w:fldCharType="separate"/>
      </w:r>
      <w:r>
        <w:t>3</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"_Toc525922962" </w:instrText>
      </w:r>
      <w:r>
        <w:fldChar w:fldCharType="separate"/>
      </w:r>
      <w:r>
        <w:rPr>
          <w:rStyle w:val="31"/>
          <w:rFonts w:ascii="Times New Roman" w:hAnsi="Times New Roman" w:eastAsia="DFKai-SB"/>
          <w:kern w:val="16"/>
        </w:rPr>
        <w:t>4.3</w:t>
      </w:r>
      <w:r>
        <w:rPr>
          <w:rStyle w:val="31"/>
        </w:rPr>
        <w:t xml:space="preserve"> 时钟系统结构图</w:t>
      </w:r>
      <w:r>
        <w:tab/>
      </w:r>
      <w:r>
        <w:fldChar w:fldCharType="begin"/>
      </w:r>
      <w:r>
        <w:instrText xml:space="preserve"> PAGEREF _Toc525922962 \h </w:instrText>
      </w:r>
      <w:r>
        <w:fldChar w:fldCharType="separate"/>
      </w:r>
      <w:r>
        <w:t>5</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"_Toc525922963" </w:instrText>
      </w:r>
      <w:r>
        <w:fldChar w:fldCharType="separate"/>
      </w:r>
      <w:r>
        <w:rPr>
          <w:rStyle w:val="31"/>
          <w:rFonts w:ascii="Times New Roman" w:hAnsi="Times New Roman"/>
          <w:snapToGrid w:val="0"/>
          <w:w w:val="0"/>
          <w:kern w:val="0"/>
        </w:rPr>
        <w:t>4.3.1</w:t>
      </w:r>
      <w:r>
        <w:rPr>
          <w:rStyle w:val="31"/>
        </w:rPr>
        <w:t xml:space="preserve"> 方案一</w:t>
      </w:r>
      <w:r>
        <w:tab/>
      </w:r>
      <w:r>
        <w:fldChar w:fldCharType="begin"/>
      </w:r>
      <w:r>
        <w:instrText xml:space="preserve"> PAGEREF _Toc525922963 \h </w:instrText>
      </w:r>
      <w:r>
        <w:fldChar w:fldCharType="separate"/>
      </w:r>
      <w:r>
        <w:t>5</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"_Toc525922964" </w:instrText>
      </w:r>
      <w:r>
        <w:fldChar w:fldCharType="separate"/>
      </w:r>
      <w:r>
        <w:rPr>
          <w:rStyle w:val="31"/>
          <w:rFonts w:ascii="Times New Roman" w:hAnsi="Times New Roman"/>
          <w:snapToGrid w:val="0"/>
          <w:w w:val="0"/>
          <w:kern w:val="0"/>
        </w:rPr>
        <w:t>4.3.2</w:t>
      </w:r>
      <w:r>
        <w:rPr>
          <w:rStyle w:val="31"/>
        </w:rPr>
        <w:t xml:space="preserve"> 方案二</w:t>
      </w:r>
      <w:r>
        <w:tab/>
      </w:r>
      <w:r>
        <w:fldChar w:fldCharType="begin"/>
      </w:r>
      <w:r>
        <w:instrText xml:space="preserve"> PAGEREF _Toc525922964 \h </w:instrText>
      </w:r>
      <w:r>
        <w:fldChar w:fldCharType="separate"/>
      </w:r>
      <w:r>
        <w:t>6</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"_Toc525922965" </w:instrText>
      </w:r>
      <w:r>
        <w:fldChar w:fldCharType="separate"/>
      </w:r>
      <w:r>
        <w:rPr>
          <w:rStyle w:val="31"/>
          <w:rFonts w:ascii="Times New Roman" w:hAnsi="Times New Roman" w:eastAsia="DFKai-SB"/>
          <w:kern w:val="16"/>
        </w:rPr>
        <w:t>4.4</w:t>
      </w:r>
      <w:r>
        <w:rPr>
          <w:rStyle w:val="31"/>
        </w:rPr>
        <w:t xml:space="preserve"> 功能需求</w:t>
      </w:r>
      <w:r>
        <w:tab/>
      </w:r>
      <w:r>
        <w:fldChar w:fldCharType="begin"/>
      </w:r>
      <w:r>
        <w:instrText xml:space="preserve"> PAGEREF _Toc525922965 \h </w:instrText>
      </w:r>
      <w:r>
        <w:fldChar w:fldCharType="separate"/>
      </w:r>
      <w:r>
        <w:t>6</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"_Toc525922966" </w:instrText>
      </w:r>
      <w:r>
        <w:fldChar w:fldCharType="separate"/>
      </w:r>
      <w:r>
        <w:rPr>
          <w:rStyle w:val="31"/>
          <w:rFonts w:ascii="Times New Roman" w:hAnsi="Times New Roman" w:eastAsia="DFKai-SB"/>
          <w:kern w:val="16"/>
        </w:rPr>
        <w:t>4.5</w:t>
      </w:r>
      <w:r>
        <w:rPr>
          <w:rStyle w:val="31"/>
        </w:rPr>
        <w:t xml:space="preserve"> 主要设备参数</w:t>
      </w:r>
      <w:r>
        <w:tab/>
      </w:r>
      <w:r>
        <w:fldChar w:fldCharType="begin"/>
      </w:r>
      <w:r>
        <w:instrText xml:space="preserve"> PAGEREF _Toc525922966 \h </w:instrText>
      </w:r>
      <w:r>
        <w:fldChar w:fldCharType="separate"/>
      </w:r>
      <w:r>
        <w:t>7</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"_Toc525922967" </w:instrText>
      </w:r>
      <w:r>
        <w:fldChar w:fldCharType="separate"/>
      </w:r>
      <w:r>
        <w:rPr>
          <w:rStyle w:val="31"/>
          <w:rFonts w:ascii="Times New Roman" w:hAnsi="Times New Roman"/>
          <w:snapToGrid w:val="0"/>
          <w:w w:val="0"/>
          <w:kern w:val="0"/>
        </w:rPr>
        <w:t>4.5.1</w:t>
      </w:r>
      <w:r>
        <w:rPr>
          <w:rStyle w:val="31"/>
        </w:rPr>
        <w:t xml:space="preserve"> GPS/北斗双模接收天线</w:t>
      </w:r>
      <w:r>
        <w:tab/>
      </w:r>
      <w:r>
        <w:fldChar w:fldCharType="begin"/>
      </w:r>
      <w:r>
        <w:instrText xml:space="preserve"> PAGEREF _Toc525922967 \h </w:instrText>
      </w:r>
      <w:r>
        <w:fldChar w:fldCharType="separate"/>
      </w:r>
      <w:r>
        <w:t>7</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"_Toc525922968" </w:instrText>
      </w:r>
      <w:r>
        <w:fldChar w:fldCharType="separate"/>
      </w:r>
      <w:r>
        <w:rPr>
          <w:rStyle w:val="31"/>
          <w:rFonts w:ascii="Times New Roman" w:hAnsi="Times New Roman"/>
          <w:snapToGrid w:val="0"/>
          <w:w w:val="0"/>
          <w:kern w:val="0"/>
        </w:rPr>
        <w:t>4.5.2</w:t>
      </w:r>
      <w:r>
        <w:rPr>
          <w:rStyle w:val="31"/>
        </w:rPr>
        <w:t xml:space="preserve"> 天线放大器/滤波器：</w:t>
      </w:r>
      <w:r>
        <w:tab/>
      </w:r>
      <w:r>
        <w:fldChar w:fldCharType="begin"/>
      </w:r>
      <w:r>
        <w:instrText xml:space="preserve"> PAGEREF _Toc525922968 \h </w:instrText>
      </w:r>
      <w:r>
        <w:fldChar w:fldCharType="separate"/>
      </w:r>
      <w:r>
        <w:t>8</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"_Toc525922969" </w:instrText>
      </w:r>
      <w:r>
        <w:fldChar w:fldCharType="separate"/>
      </w:r>
      <w:r>
        <w:rPr>
          <w:rStyle w:val="31"/>
          <w:rFonts w:ascii="Times New Roman" w:hAnsi="Times New Roman"/>
          <w:snapToGrid w:val="0"/>
          <w:w w:val="0"/>
          <w:kern w:val="0"/>
        </w:rPr>
        <w:t>4.5.3</w:t>
      </w:r>
      <w:r>
        <w:rPr>
          <w:rStyle w:val="31"/>
        </w:rPr>
        <w:t xml:space="preserve"> 主备母钟：</w:t>
      </w:r>
      <w:r>
        <w:tab/>
      </w:r>
      <w:r>
        <w:fldChar w:fldCharType="begin"/>
      </w:r>
      <w:r>
        <w:instrText xml:space="preserve"> PAGEREF _Toc525922969 \h </w:instrText>
      </w:r>
      <w:r>
        <w:fldChar w:fldCharType="separate"/>
      </w:r>
      <w:r>
        <w:t>8</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"_Toc525922970" </w:instrText>
      </w:r>
      <w:r>
        <w:fldChar w:fldCharType="separate"/>
      </w:r>
      <w:r>
        <w:rPr>
          <w:rStyle w:val="31"/>
          <w:rFonts w:ascii="Times New Roman" w:hAnsi="Times New Roman"/>
          <w:snapToGrid w:val="0"/>
          <w:w w:val="0"/>
          <w:kern w:val="0"/>
        </w:rPr>
        <w:t>4.5.4</w:t>
      </w:r>
      <w:r>
        <w:rPr>
          <w:rStyle w:val="31"/>
        </w:rPr>
        <w:t xml:space="preserve"> 时间服务器：</w:t>
      </w:r>
      <w:r>
        <w:tab/>
      </w:r>
      <w:r>
        <w:fldChar w:fldCharType="begin"/>
      </w:r>
      <w:r>
        <w:instrText xml:space="preserve"> PAGEREF _Toc525922970 \h </w:instrText>
      </w:r>
      <w:r>
        <w:fldChar w:fldCharType="separate"/>
      </w:r>
      <w:r>
        <w:t>9</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"_Toc525922971" </w:instrText>
      </w:r>
      <w:r>
        <w:fldChar w:fldCharType="separate"/>
      </w:r>
      <w:r>
        <w:rPr>
          <w:rStyle w:val="31"/>
          <w:rFonts w:ascii="Times New Roman" w:hAnsi="Times New Roman"/>
          <w:snapToGrid w:val="0"/>
          <w:w w:val="0"/>
          <w:kern w:val="0"/>
        </w:rPr>
        <w:t>4.5.5</w:t>
      </w:r>
      <w:r>
        <w:rPr>
          <w:rStyle w:val="31"/>
        </w:rPr>
        <w:t xml:space="preserve"> 指针式子钟:</w:t>
      </w:r>
      <w:r>
        <w:tab/>
      </w:r>
      <w:r>
        <w:fldChar w:fldCharType="begin"/>
      </w:r>
      <w:r>
        <w:instrText xml:space="preserve"> PAGEREF _Toc525922971 \h </w:instrText>
      </w:r>
      <w:r>
        <w:fldChar w:fldCharType="separate"/>
      </w:r>
      <w:r>
        <w:t>11</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"_Toc525922972" </w:instrText>
      </w:r>
      <w:r>
        <w:fldChar w:fldCharType="separate"/>
      </w:r>
      <w:r>
        <w:rPr>
          <w:rStyle w:val="31"/>
          <w:rFonts w:ascii="Times New Roman" w:hAnsi="Times New Roman"/>
          <w:snapToGrid w:val="0"/>
          <w:w w:val="0"/>
          <w:kern w:val="0"/>
        </w:rPr>
        <w:t>4.5.6</w:t>
      </w:r>
      <w:r>
        <w:rPr>
          <w:rStyle w:val="31"/>
        </w:rPr>
        <w:t xml:space="preserve"> 24路通信控制器（可选）</w:t>
      </w:r>
      <w:r>
        <w:tab/>
      </w:r>
      <w:r>
        <w:fldChar w:fldCharType="begin"/>
      </w:r>
      <w:r>
        <w:instrText xml:space="preserve"> PAGEREF _Toc525922972 \h </w:instrText>
      </w:r>
      <w:r>
        <w:fldChar w:fldCharType="separate"/>
      </w:r>
      <w:r>
        <w:t>12</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"_Toc525922973" </w:instrText>
      </w:r>
      <w:r>
        <w:fldChar w:fldCharType="separate"/>
      </w:r>
      <w:r>
        <w:rPr>
          <w:rStyle w:val="31"/>
          <w:rFonts w:ascii="Times New Roman" w:hAnsi="Times New Roman"/>
          <w:snapToGrid w:val="0"/>
          <w:w w:val="0"/>
          <w:kern w:val="0"/>
        </w:rPr>
        <w:t>4.5.7</w:t>
      </w:r>
      <w:r>
        <w:rPr>
          <w:rStyle w:val="31"/>
        </w:rPr>
        <w:t xml:space="preserve"> 时钟网管系统</w:t>
      </w:r>
      <w:r>
        <w:tab/>
      </w:r>
      <w:r>
        <w:fldChar w:fldCharType="begin"/>
      </w:r>
      <w:r>
        <w:instrText xml:space="preserve"> PAGEREF _Toc525922973 \h </w:instrText>
      </w:r>
      <w:r>
        <w:fldChar w:fldCharType="separate"/>
      </w:r>
      <w:r>
        <w:t>12</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"_Toc525922974" </w:instrText>
      </w:r>
      <w:r>
        <w:fldChar w:fldCharType="separate"/>
      </w:r>
      <w:r>
        <w:rPr>
          <w:rStyle w:val="31"/>
          <w:rFonts w:ascii="Times New Roman" w:hAnsi="Times New Roman" w:eastAsia="DFKai-SB"/>
          <w:kern w:val="16"/>
        </w:rPr>
        <w:t>4.6</w:t>
      </w:r>
      <w:r>
        <w:rPr>
          <w:rStyle w:val="31"/>
        </w:rPr>
        <w:t xml:space="preserve"> 选型原则</w:t>
      </w:r>
      <w:r>
        <w:tab/>
      </w:r>
      <w:r>
        <w:fldChar w:fldCharType="begin"/>
      </w:r>
      <w:r>
        <w:instrText xml:space="preserve"> PAGEREF _Toc525922974 \h </w:instrText>
      </w:r>
      <w:r>
        <w:fldChar w:fldCharType="separate"/>
      </w:r>
      <w:r>
        <w:t>14</w:t>
      </w:r>
      <w:r>
        <w:fldChar w:fldCharType="end"/>
      </w:r>
      <w:r>
        <w:fldChar w:fldCharType="end"/>
      </w:r>
    </w:p>
    <w:p>
      <w:pPr>
        <w:pStyle w:val="24"/>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"_Toc525922975" </w:instrText>
      </w:r>
      <w:r>
        <w:fldChar w:fldCharType="separate"/>
      </w:r>
      <w:r>
        <w:rPr>
          <w:rStyle w:val="31"/>
          <w:rFonts w:ascii="Times New Roman" w:hAnsi="Times New Roman"/>
          <w:snapToGrid w:val="0"/>
          <w:w w:val="0"/>
          <w:kern w:val="0"/>
        </w:rPr>
        <w:t>第五章</w:t>
      </w:r>
      <w:r>
        <w:rPr>
          <w:rStyle w:val="31"/>
        </w:rPr>
        <w:t xml:space="preserve"> 安装调试规范</w:t>
      </w:r>
      <w:r>
        <w:tab/>
      </w:r>
      <w:r>
        <w:fldChar w:fldCharType="begin"/>
      </w:r>
      <w:r>
        <w:instrText xml:space="preserve"> PAGEREF _Toc525922975 \h </w:instrText>
      </w:r>
      <w:r>
        <w:fldChar w:fldCharType="separate"/>
      </w:r>
      <w:r>
        <w:t>16</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"_Toc525922976" </w:instrText>
      </w:r>
      <w:r>
        <w:fldChar w:fldCharType="separate"/>
      </w:r>
      <w:r>
        <w:rPr>
          <w:rStyle w:val="31"/>
          <w:rFonts w:ascii="Times New Roman" w:hAnsi="Times New Roman" w:eastAsia="DFKai-SB"/>
          <w:kern w:val="16"/>
        </w:rPr>
        <w:t>5.1</w:t>
      </w:r>
      <w:r>
        <w:rPr>
          <w:rStyle w:val="31"/>
        </w:rPr>
        <w:t xml:space="preserve"> 系统安装调试时需买方提供的条件</w:t>
      </w:r>
      <w:r>
        <w:tab/>
      </w:r>
      <w:r>
        <w:fldChar w:fldCharType="begin"/>
      </w:r>
      <w:r>
        <w:instrText xml:space="preserve"> PAGEREF _Toc525922976 \h </w:instrText>
      </w:r>
      <w:r>
        <w:fldChar w:fldCharType="separate"/>
      </w:r>
      <w:r>
        <w:t>16</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"_Toc525922977" </w:instrText>
      </w:r>
      <w:r>
        <w:fldChar w:fldCharType="separate"/>
      </w:r>
      <w:r>
        <w:rPr>
          <w:rStyle w:val="31"/>
          <w:rFonts w:ascii="Times New Roman" w:hAnsi="Times New Roman" w:eastAsia="DFKai-SB"/>
          <w:kern w:val="16"/>
        </w:rPr>
        <w:t>5.2</w:t>
      </w:r>
      <w:r>
        <w:rPr>
          <w:rStyle w:val="31"/>
        </w:rPr>
        <w:t xml:space="preserve"> 时钟系统设备安装注意事项</w:t>
      </w:r>
      <w:r>
        <w:tab/>
      </w:r>
      <w:r>
        <w:fldChar w:fldCharType="begin"/>
      </w:r>
      <w:r>
        <w:instrText xml:space="preserve"> PAGEREF _Toc525922977 \h </w:instrText>
      </w:r>
      <w:r>
        <w:fldChar w:fldCharType="separate"/>
      </w:r>
      <w:r>
        <w:t>16</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"_Toc525922978" </w:instrText>
      </w:r>
      <w:r>
        <w:fldChar w:fldCharType="separate"/>
      </w:r>
      <w:r>
        <w:rPr>
          <w:rStyle w:val="31"/>
          <w:rFonts w:ascii="Times New Roman" w:hAnsi="Times New Roman" w:eastAsia="DFKai-SB"/>
          <w:kern w:val="16"/>
        </w:rPr>
        <w:t>5.3</w:t>
      </w:r>
      <w:r>
        <w:rPr>
          <w:rStyle w:val="31"/>
        </w:rPr>
        <w:t xml:space="preserve"> 天线的安装</w:t>
      </w:r>
      <w:r>
        <w:tab/>
      </w:r>
      <w:r>
        <w:fldChar w:fldCharType="begin"/>
      </w:r>
      <w:r>
        <w:instrText xml:space="preserve"> PAGEREF _Toc525922978 \h </w:instrText>
      </w:r>
      <w:r>
        <w:fldChar w:fldCharType="separate"/>
      </w:r>
      <w:r>
        <w:t>16</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"_Toc525922979" </w:instrText>
      </w:r>
      <w:r>
        <w:fldChar w:fldCharType="separate"/>
      </w:r>
      <w:r>
        <w:rPr>
          <w:rStyle w:val="31"/>
          <w:rFonts w:ascii="Times New Roman" w:hAnsi="Times New Roman" w:eastAsia="DFKai-SB"/>
          <w:kern w:val="16"/>
        </w:rPr>
        <w:t>5.4</w:t>
      </w:r>
      <w:r>
        <w:rPr>
          <w:rStyle w:val="31"/>
        </w:rPr>
        <w:t xml:space="preserve"> 避雷装置及接地措施</w:t>
      </w:r>
      <w:r>
        <w:tab/>
      </w:r>
      <w:r>
        <w:fldChar w:fldCharType="begin"/>
      </w:r>
      <w:r>
        <w:instrText xml:space="preserve"> PAGEREF _Toc525922979 \h </w:instrText>
      </w:r>
      <w:r>
        <w:fldChar w:fldCharType="separate"/>
      </w:r>
      <w:r>
        <w:t>18</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"_Toc525922980" </w:instrText>
      </w:r>
      <w:r>
        <w:fldChar w:fldCharType="separate"/>
      </w:r>
      <w:r>
        <w:rPr>
          <w:rStyle w:val="31"/>
          <w:rFonts w:ascii="Times New Roman" w:hAnsi="Times New Roman"/>
          <w:snapToGrid w:val="0"/>
          <w:w w:val="0"/>
          <w:kern w:val="0"/>
        </w:rPr>
        <w:t>5.4.1</w:t>
      </w:r>
      <w:r>
        <w:rPr>
          <w:rStyle w:val="31"/>
        </w:rPr>
        <w:t xml:space="preserve"> 概述</w:t>
      </w:r>
      <w:r>
        <w:tab/>
      </w:r>
      <w:r>
        <w:fldChar w:fldCharType="begin"/>
      </w:r>
      <w:r>
        <w:instrText xml:space="preserve"> PAGEREF _Toc525922980 \h </w:instrText>
      </w:r>
      <w:r>
        <w:fldChar w:fldCharType="separate"/>
      </w:r>
      <w:r>
        <w:t>18</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"_Toc525922981" </w:instrText>
      </w:r>
      <w:r>
        <w:fldChar w:fldCharType="separate"/>
      </w:r>
      <w:r>
        <w:rPr>
          <w:rStyle w:val="31"/>
          <w:rFonts w:ascii="Times New Roman" w:hAnsi="Times New Roman"/>
          <w:snapToGrid w:val="0"/>
          <w:w w:val="0"/>
          <w:kern w:val="0"/>
        </w:rPr>
        <w:t>5.4.2</w:t>
      </w:r>
      <w:r>
        <w:rPr>
          <w:rStyle w:val="31"/>
        </w:rPr>
        <w:t xml:space="preserve"> 高频馈线避雷器的技术指标</w:t>
      </w:r>
      <w:r>
        <w:tab/>
      </w:r>
      <w:r>
        <w:fldChar w:fldCharType="begin"/>
      </w:r>
      <w:r>
        <w:instrText xml:space="preserve"> PAGEREF _Toc525922981 \h </w:instrText>
      </w:r>
      <w:r>
        <w:fldChar w:fldCharType="separate"/>
      </w:r>
      <w:r>
        <w:t>19</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"_Toc525922982" </w:instrText>
      </w:r>
      <w:r>
        <w:fldChar w:fldCharType="separate"/>
      </w:r>
      <w:r>
        <w:rPr>
          <w:rStyle w:val="31"/>
          <w:rFonts w:ascii="Times New Roman" w:hAnsi="Times New Roman"/>
          <w:snapToGrid w:val="0"/>
          <w:w w:val="0"/>
          <w:kern w:val="0"/>
        </w:rPr>
        <w:t>5.4.3</w:t>
      </w:r>
      <w:r>
        <w:rPr>
          <w:rStyle w:val="31"/>
        </w:rPr>
        <w:t xml:space="preserve"> 高频馈线避雷器的安装及使用说明</w:t>
      </w:r>
      <w:r>
        <w:tab/>
      </w:r>
      <w:r>
        <w:fldChar w:fldCharType="begin"/>
      </w:r>
      <w:r>
        <w:instrText xml:space="preserve"> PAGEREF _Toc525922982 \h </w:instrText>
      </w:r>
      <w:r>
        <w:fldChar w:fldCharType="separate"/>
      </w:r>
      <w:r>
        <w:t>19</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"_Toc525922983" </w:instrText>
      </w:r>
      <w:r>
        <w:fldChar w:fldCharType="separate"/>
      </w:r>
      <w:r>
        <w:rPr>
          <w:rStyle w:val="31"/>
          <w:rFonts w:ascii="Times New Roman" w:hAnsi="Times New Roman"/>
          <w:snapToGrid w:val="0"/>
          <w:w w:val="0"/>
          <w:kern w:val="0"/>
        </w:rPr>
        <w:t>5.4.4</w:t>
      </w:r>
      <w:r>
        <w:rPr>
          <w:rStyle w:val="31"/>
        </w:rPr>
        <w:t xml:space="preserve"> 北斗天线的接地措施</w:t>
      </w:r>
      <w:r>
        <w:tab/>
      </w:r>
      <w:r>
        <w:fldChar w:fldCharType="begin"/>
      </w:r>
      <w:r>
        <w:instrText xml:space="preserve"> PAGEREF _Toc525922983 \h </w:instrText>
      </w:r>
      <w:r>
        <w:fldChar w:fldCharType="separate"/>
      </w:r>
      <w:r>
        <w:t>19</w:t>
      </w:r>
      <w:r>
        <w:fldChar w:fldCharType="end"/>
      </w:r>
      <w:r>
        <w:fldChar w:fldCharType="end"/>
      </w:r>
    </w:p>
    <w:p>
      <w:pPr>
        <w:pStyle w:val="18"/>
        <w:tabs>
          <w:tab w:val="right" w:leader="dot" w:pos="8296"/>
        </w:tabs>
        <w:ind w:firstLine="400"/>
        <w:rPr>
          <w:rFonts w:asciiTheme="minorHAnsi" w:hAnsiTheme="minorHAnsi" w:eastAsiaTheme="minorEastAsia" w:cstheme="minorBidi"/>
          <w:i w:val="0"/>
          <w:iCs w:val="0"/>
          <w:sz w:val="21"/>
          <w:szCs w:val="22"/>
        </w:rPr>
      </w:pPr>
      <w:r>
        <w:fldChar w:fldCharType="begin"/>
      </w:r>
      <w:r>
        <w:instrText xml:space="preserve"> HYPERLINK \l "_Toc525922984" </w:instrText>
      </w:r>
      <w:r>
        <w:fldChar w:fldCharType="separate"/>
      </w:r>
      <w:r>
        <w:rPr>
          <w:rStyle w:val="31"/>
          <w:rFonts w:ascii="Times New Roman" w:hAnsi="Times New Roman"/>
          <w:snapToGrid w:val="0"/>
          <w:w w:val="0"/>
          <w:kern w:val="0"/>
        </w:rPr>
        <w:t>5.4.5</w:t>
      </w:r>
      <w:r>
        <w:rPr>
          <w:rStyle w:val="31"/>
        </w:rPr>
        <w:t xml:space="preserve"> 时钟系统防雷与接地</w:t>
      </w:r>
      <w:r>
        <w:tab/>
      </w:r>
      <w:r>
        <w:fldChar w:fldCharType="begin"/>
      </w:r>
      <w:r>
        <w:instrText xml:space="preserve"> PAGEREF _Toc525922984 \h </w:instrText>
      </w:r>
      <w:r>
        <w:fldChar w:fldCharType="separate"/>
      </w:r>
      <w:r>
        <w:t>20</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"_Toc525922985" </w:instrText>
      </w:r>
      <w:r>
        <w:fldChar w:fldCharType="separate"/>
      </w:r>
      <w:r>
        <w:rPr>
          <w:rStyle w:val="31"/>
          <w:rFonts w:ascii="Times New Roman" w:hAnsi="Times New Roman" w:eastAsia="DFKai-SB"/>
          <w:kern w:val="16"/>
        </w:rPr>
        <w:t>5.5</w:t>
      </w:r>
      <w:r>
        <w:rPr>
          <w:rStyle w:val="31"/>
        </w:rPr>
        <w:t xml:space="preserve"> 时钟安装规范</w:t>
      </w:r>
      <w:r>
        <w:tab/>
      </w:r>
      <w:r>
        <w:fldChar w:fldCharType="begin"/>
      </w:r>
      <w:r>
        <w:instrText xml:space="preserve"> PAGEREF _Toc525922985 \h </w:instrText>
      </w:r>
      <w:r>
        <w:fldChar w:fldCharType="separate"/>
      </w:r>
      <w:r>
        <w:t>20</w:t>
      </w:r>
      <w:r>
        <w:fldChar w:fldCharType="end"/>
      </w:r>
      <w:r>
        <w:fldChar w:fldCharType="end"/>
      </w:r>
    </w:p>
    <w:p>
      <w:pPr>
        <w:pStyle w:val="24"/>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"_Toc525922986" </w:instrText>
      </w:r>
      <w:r>
        <w:fldChar w:fldCharType="separate"/>
      </w:r>
      <w:r>
        <w:rPr>
          <w:rStyle w:val="31"/>
          <w:rFonts w:ascii="Times New Roman" w:hAnsi="Times New Roman"/>
          <w:snapToGrid w:val="0"/>
          <w:w w:val="0"/>
          <w:kern w:val="0"/>
        </w:rPr>
        <w:t>第六章</w:t>
      </w:r>
      <w:r>
        <w:rPr>
          <w:rStyle w:val="31"/>
        </w:rPr>
        <w:t xml:space="preserve"> 质量保证措施</w:t>
      </w:r>
      <w:r>
        <w:tab/>
      </w:r>
      <w:r>
        <w:fldChar w:fldCharType="begin"/>
      </w:r>
      <w:r>
        <w:instrText xml:space="preserve"> PAGEREF _Toc525922986 \h </w:instrText>
      </w:r>
      <w:r>
        <w:fldChar w:fldCharType="separate"/>
      </w:r>
      <w:r>
        <w:t>22</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"_Toc525922987" </w:instrText>
      </w:r>
      <w:r>
        <w:fldChar w:fldCharType="separate"/>
      </w:r>
      <w:r>
        <w:rPr>
          <w:rStyle w:val="31"/>
          <w:rFonts w:ascii="Times New Roman" w:hAnsi="Times New Roman" w:eastAsia="DFKai-SB"/>
          <w:kern w:val="16"/>
        </w:rPr>
        <w:t>6.1</w:t>
      </w:r>
      <w:r>
        <w:rPr>
          <w:rStyle w:val="31"/>
        </w:rPr>
        <w:t xml:space="preserve"> 质量标准</w:t>
      </w:r>
      <w:r>
        <w:tab/>
      </w:r>
      <w:r>
        <w:fldChar w:fldCharType="begin"/>
      </w:r>
      <w:r>
        <w:instrText xml:space="preserve"> PAGEREF _Toc525922987 \h </w:instrText>
      </w:r>
      <w:r>
        <w:fldChar w:fldCharType="separate"/>
      </w:r>
      <w:r>
        <w:t>22</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"_Toc525922988" </w:instrText>
      </w:r>
      <w:r>
        <w:fldChar w:fldCharType="separate"/>
      </w:r>
      <w:r>
        <w:rPr>
          <w:rStyle w:val="31"/>
          <w:rFonts w:ascii="Times New Roman" w:hAnsi="Times New Roman" w:eastAsia="DFKai-SB"/>
          <w:kern w:val="16"/>
        </w:rPr>
        <w:t>6.2</w:t>
      </w:r>
      <w:r>
        <w:rPr>
          <w:rStyle w:val="31"/>
        </w:rPr>
        <w:t xml:space="preserve"> 时钟系统设计原则</w:t>
      </w:r>
      <w:r>
        <w:tab/>
      </w:r>
      <w:r>
        <w:fldChar w:fldCharType="begin"/>
      </w:r>
      <w:r>
        <w:instrText xml:space="preserve"> PAGEREF _Toc525922988 \h </w:instrText>
      </w:r>
      <w:r>
        <w:fldChar w:fldCharType="separate"/>
      </w:r>
      <w:r>
        <w:t>22</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"_Toc525922989" </w:instrText>
      </w:r>
      <w:r>
        <w:fldChar w:fldCharType="separate"/>
      </w:r>
      <w:r>
        <w:rPr>
          <w:rStyle w:val="31"/>
          <w:rFonts w:ascii="Times New Roman" w:hAnsi="Times New Roman" w:eastAsia="DFKai-SB"/>
          <w:kern w:val="16"/>
        </w:rPr>
        <w:t>6.3</w:t>
      </w:r>
      <w:r>
        <w:rPr>
          <w:rStyle w:val="31"/>
        </w:rPr>
        <w:t xml:space="preserve"> 制造技术及工艺特点</w:t>
      </w:r>
      <w:r>
        <w:tab/>
      </w:r>
      <w:r>
        <w:fldChar w:fldCharType="begin"/>
      </w:r>
      <w:r>
        <w:instrText xml:space="preserve"> PAGEREF _Toc525922989 \h </w:instrText>
      </w:r>
      <w:r>
        <w:fldChar w:fldCharType="separate"/>
      </w:r>
      <w:r>
        <w:t>22</w:t>
      </w:r>
      <w:r>
        <w:fldChar w:fldCharType="end"/>
      </w:r>
      <w:r>
        <w:fldChar w:fldCharType="end"/>
      </w:r>
    </w:p>
    <w:p>
      <w:pPr>
        <w:pStyle w:val="27"/>
        <w:tabs>
          <w:tab w:val="right" w:leader="dot" w:pos="8296"/>
        </w:tabs>
        <w:ind w:firstLine="400"/>
        <w:rPr>
          <w:rFonts w:asciiTheme="minorHAnsi" w:hAnsiTheme="minorHAnsi" w:eastAsiaTheme="minorEastAsia" w:cstheme="minorBidi"/>
          <w:smallCaps w:val="0"/>
          <w:sz w:val="21"/>
          <w:szCs w:val="22"/>
        </w:rPr>
      </w:pPr>
      <w:r>
        <w:fldChar w:fldCharType="begin"/>
      </w:r>
      <w:r>
        <w:instrText xml:space="preserve"> HYPERLINK \l "_Toc525922990" </w:instrText>
      </w:r>
      <w:r>
        <w:fldChar w:fldCharType="separate"/>
      </w:r>
      <w:r>
        <w:rPr>
          <w:rStyle w:val="31"/>
          <w:rFonts w:ascii="Times New Roman" w:hAnsi="Times New Roman" w:eastAsia="DFKai-SB"/>
          <w:kern w:val="16"/>
        </w:rPr>
        <w:t>6.4</w:t>
      </w:r>
      <w:r>
        <w:rPr>
          <w:rStyle w:val="31"/>
        </w:rPr>
        <w:t xml:space="preserve"> 生产过程产品质量控制</w:t>
      </w:r>
      <w:r>
        <w:tab/>
      </w:r>
      <w:r>
        <w:fldChar w:fldCharType="begin"/>
      </w:r>
      <w:r>
        <w:instrText xml:space="preserve"> PAGEREF _Toc525922990 \h </w:instrText>
      </w:r>
      <w:r>
        <w:fldChar w:fldCharType="separate"/>
      </w:r>
      <w:r>
        <w:t>23</w:t>
      </w:r>
      <w:r>
        <w:fldChar w:fldCharType="end"/>
      </w:r>
      <w:r>
        <w:fldChar w:fldCharType="end"/>
      </w:r>
    </w:p>
    <w:p>
      <w:pPr>
        <w:pStyle w:val="24"/>
        <w:tabs>
          <w:tab w:val="right" w:leader="dot" w:pos="8296"/>
        </w:tabs>
        <w:ind w:firstLine="402"/>
        <w:rPr>
          <w:rFonts w:asciiTheme="minorHAnsi" w:hAnsiTheme="minorHAnsi" w:eastAsiaTheme="minorEastAsia" w:cstheme="minorBidi"/>
          <w:b w:val="0"/>
          <w:bCs w:val="0"/>
          <w:caps w:val="0"/>
          <w:sz w:val="21"/>
          <w:szCs w:val="22"/>
        </w:rPr>
      </w:pPr>
      <w:r>
        <w:fldChar w:fldCharType="begin"/>
      </w:r>
      <w:r>
        <w:instrText xml:space="preserve"> HYPERLINK \l "_Toc525922991" </w:instrText>
      </w:r>
      <w:r>
        <w:fldChar w:fldCharType="separate"/>
      </w:r>
      <w:r>
        <w:rPr>
          <w:rStyle w:val="31"/>
          <w:rFonts w:ascii="Times New Roman" w:hAnsi="Times New Roman"/>
          <w:snapToGrid w:val="0"/>
          <w:w w:val="0"/>
          <w:kern w:val="0"/>
        </w:rPr>
        <w:t>第七章</w:t>
      </w:r>
      <w:r>
        <w:rPr>
          <w:rStyle w:val="31"/>
        </w:rPr>
        <w:t xml:space="preserve"> 设备清单</w:t>
      </w:r>
      <w:r>
        <w:tab/>
      </w:r>
      <w:r>
        <w:fldChar w:fldCharType="begin"/>
      </w:r>
      <w:r>
        <w:instrText xml:space="preserve"> PAGEREF _Toc525922991 \h </w:instrText>
      </w:r>
      <w:r>
        <w:fldChar w:fldCharType="separate"/>
      </w:r>
      <w:r>
        <w:t>24</w:t>
      </w:r>
      <w:r>
        <w:fldChar w:fldCharType="end"/>
      </w:r>
      <w:r>
        <w:fldChar w:fldCharType="end"/>
      </w:r>
    </w:p>
    <w:p>
      <w:pPr>
        <w:pStyle w:val="45"/>
      </w:pPr>
      <w:r>
        <w:fldChar w:fldCharType="end"/>
      </w:r>
    </w:p>
    <w:p>
      <w:pPr>
        <w:widowControl/>
        <w:spacing w:line="240" w:lineRule="auto"/>
        <w:ind w:firstLine="0" w:firstLineChars="0"/>
        <w:jc w:val="left"/>
        <w:sectPr>
          <w:pgSz w:w="11906" w:h="16838"/>
          <w:pgMar w:top="1440" w:right="1800" w:bottom="1440" w:left="1800" w:header="851" w:footer="992" w:gutter="0"/>
          <w:pgNumType w:fmt="lowerRoman" w:start="1"/>
          <w:cols w:space="425" w:num="1"/>
          <w:docGrid w:type="lines" w:linePitch="312" w:charSpace="0"/>
        </w:sectPr>
      </w:pPr>
      <w:r>
        <w:br w:type="page"/>
      </w:r>
    </w:p>
    <w:p>
      <w:pPr>
        <w:pStyle w:val="2"/>
      </w:pPr>
      <w:bookmarkStart w:id="0" w:name="_Toc205868211"/>
      <w:bookmarkStart w:id="1" w:name="_Toc205279941"/>
      <w:bookmarkStart w:id="2" w:name="_Toc205281110"/>
      <w:bookmarkStart w:id="3" w:name="_Toc205888206"/>
      <w:bookmarkStart w:id="4" w:name="_Toc205280449"/>
      <w:bookmarkStart w:id="5" w:name="_Toc205281274"/>
      <w:bookmarkStart w:id="6" w:name="_Toc525922954"/>
      <w:bookmarkStart w:id="7" w:name="_Toc205867958"/>
      <w:r>
        <w:rPr>
          <w:rFonts w:hint="eastAsia"/>
        </w:rPr>
        <w:t>用户需求分析、设计指导思想</w:t>
      </w:r>
      <w:bookmarkEnd w:id="0"/>
      <w:bookmarkEnd w:id="1"/>
      <w:bookmarkEnd w:id="2"/>
      <w:bookmarkEnd w:id="3"/>
      <w:bookmarkEnd w:id="4"/>
      <w:bookmarkEnd w:id="5"/>
      <w:bookmarkEnd w:id="6"/>
      <w:bookmarkEnd w:id="7"/>
    </w:p>
    <w:p>
      <w:pPr>
        <w:pStyle w:val="3"/>
        <w:spacing w:before="120" w:after="120"/>
        <w:rPr>
          <w:rFonts w:ascii="微软雅黑" w:hAnsi="微软雅黑" w:eastAsia="微软雅黑"/>
          <w:bCs w:val="0"/>
          <w:sz w:val="24"/>
          <w:szCs w:val="24"/>
        </w:rPr>
      </w:pPr>
      <w:bookmarkStart w:id="8" w:name="_Toc525922955"/>
      <w:bookmarkStart w:id="9" w:name="_Toc205888207"/>
      <w:bookmarkStart w:id="10" w:name="_Toc205281275"/>
      <w:bookmarkStart w:id="11" w:name="_Toc205280450"/>
      <w:bookmarkStart w:id="12" w:name="_Toc205868212"/>
      <w:bookmarkStart w:id="13" w:name="_Toc205867959"/>
      <w:bookmarkStart w:id="14" w:name="_Toc205281111"/>
      <w:r>
        <w:rPr>
          <w:rFonts w:hint="eastAsia" w:ascii="微软雅黑" w:hAnsi="微软雅黑" w:eastAsia="微软雅黑"/>
          <w:bCs w:val="0"/>
          <w:sz w:val="24"/>
          <w:szCs w:val="24"/>
        </w:rPr>
        <w:t>用户需求分析</w:t>
      </w:r>
      <w:bookmarkEnd w:id="8"/>
      <w:bookmarkEnd w:id="9"/>
      <w:bookmarkEnd w:id="10"/>
      <w:bookmarkEnd w:id="11"/>
      <w:bookmarkEnd w:id="12"/>
      <w:bookmarkEnd w:id="13"/>
      <w:bookmarkEnd w:id="14"/>
    </w:p>
    <w:p>
      <w:pPr>
        <w:widowControl/>
        <w:ind w:firstLine="420"/>
        <w:jc w:val="left"/>
        <w:rPr>
          <w:rFonts w:hint="eastAsia" w:ascii="宋体" w:hAnsi="宋体" w:cs="宋体"/>
        </w:rPr>
      </w:pPr>
      <w:bookmarkStart w:id="15" w:name="_Toc205868213"/>
      <w:bookmarkStart w:id="16" w:name="_Toc205888208"/>
      <w:bookmarkStart w:id="17" w:name="_Toc205280451"/>
      <w:bookmarkStart w:id="18" w:name="_Toc205281276"/>
      <w:bookmarkStart w:id="19" w:name="_Toc205281112"/>
      <w:bookmarkStart w:id="20" w:name="_Toc205867960"/>
      <w:bookmarkStart w:id="21" w:name="_Toc525922956"/>
      <w:r>
        <w:rPr>
          <w:rFonts w:hint="eastAsia" w:ascii="宋体" w:hAnsi="宋体" w:cs="宋体"/>
        </w:rPr>
        <w:t>时钟系统可以为全学校提供一个 GPS 校正的标准的统一时间。所有的工作人员都可以看到时间提示，不会因为各部门或各负责人使用的钟表时间不统一而造成譬如开会不准时赶到会场、学生作息时间把握不准确，这些对一个学校来说都是不能允许发生的事情。</w:t>
      </w:r>
    </w:p>
    <w:p>
      <w:pPr>
        <w:widowControl/>
        <w:ind w:firstLine="420"/>
        <w:jc w:val="left"/>
        <w:rPr>
          <w:rFonts w:hint="eastAsia" w:ascii="宋体" w:hAnsi="宋体" w:cs="宋体"/>
        </w:rPr>
      </w:pPr>
      <w:r>
        <w:rPr>
          <w:rFonts w:hint="eastAsia" w:ascii="宋体" w:hAnsi="宋体" w:cs="宋体"/>
        </w:rPr>
        <w:t>时钟系统指导下的考勤系统是对学校对员工工作进行评估的重要参考依据。</w:t>
      </w:r>
    </w:p>
    <w:p>
      <w:pPr>
        <w:widowControl/>
        <w:ind w:firstLine="420"/>
        <w:jc w:val="left"/>
        <w:rPr>
          <w:rFonts w:hint="eastAsia" w:ascii="宋体" w:hAnsi="宋体" w:cs="宋体"/>
        </w:rPr>
      </w:pPr>
      <w:r>
        <w:rPr>
          <w:rFonts w:hint="eastAsia" w:ascii="宋体" w:hAnsi="宋体" w:cs="宋体"/>
        </w:rPr>
        <w:t>时钟系统对学校的微观管理也能起到很好的作用，比如财务结算、 发票机打发票的日期时间可以生成日志，为工作总结的时候提供参考数据。</w:t>
      </w:r>
    </w:p>
    <w:p>
      <w:pPr>
        <w:widowControl/>
        <w:ind w:firstLine="420"/>
        <w:jc w:val="left"/>
        <w:rPr>
          <w:rFonts w:hint="eastAsia" w:ascii="宋体" w:hAnsi="宋体" w:cs="宋体"/>
        </w:rPr>
      </w:pPr>
      <w:r>
        <w:rPr>
          <w:rFonts w:hint="eastAsia" w:ascii="宋体" w:hAnsi="宋体" w:cs="宋体"/>
        </w:rPr>
        <w:t>时钟系统能把学校内部的整个办公网络、计算机网络的时间统一起来、为它们提供精度的时间参考。</w:t>
      </w:r>
    </w:p>
    <w:p>
      <w:pPr>
        <w:widowControl/>
        <w:ind w:firstLine="420"/>
        <w:jc w:val="left"/>
        <w:rPr>
          <w:rFonts w:hint="eastAsia" w:ascii="宋体" w:hAnsi="宋体" w:cs="宋体"/>
        </w:rPr>
      </w:pPr>
      <w:r>
        <w:rPr>
          <w:rFonts w:hint="eastAsia" w:ascii="宋体" w:hAnsi="宋体" w:cs="宋体"/>
        </w:rPr>
        <w:t>时钟系统还可以设置多种显示，包括年、月、日、温度、湿度、和 全球各个时区的当前时间，这对面向世界的国际学校中不同国籍的学生了解自己国家的生活状态有很大的帮助。</w:t>
      </w:r>
    </w:p>
    <w:p>
      <w:pPr>
        <w:widowControl/>
        <w:ind w:firstLine="420"/>
        <w:jc w:val="left"/>
        <w:rPr>
          <w:rFonts w:hint="eastAsia" w:ascii="宋体" w:hAnsi="宋体" w:cs="宋体"/>
        </w:rPr>
      </w:pPr>
      <w:r>
        <w:rPr>
          <w:rFonts w:hint="eastAsia" w:ascii="宋体" w:hAnsi="宋体" w:cs="宋体"/>
        </w:rPr>
        <w:t>计算机网络：在学校设备和服务器日益增多。这些设备都有自己的时钟，而且是可以调节的。但是无法保证网络中的所有设备和主机的时间是同步的，因为这些时钟每天会产生数秒、甚至数分钟的误差。经过长期运行，时间差会越来越大，这种偏差在单机中影响不太大，但在网络环境下的应用中可能会引发意想不到的问题。如在分布式计算环境中，由于每个主机时间不一致，会造成同一操作在不同主机的记录时间不一致，将导致服务无法正常地进行。随着各种网络应用的不断发展，对时间的要求也越来越高，否则会引发许多的问题</w:t>
      </w:r>
    </w:p>
    <w:p>
      <w:pPr>
        <w:widowControl/>
        <w:ind w:firstLine="420"/>
        <w:jc w:val="left"/>
        <w:rPr>
          <w:rFonts w:hint="eastAsia" w:ascii="宋体" w:hAnsi="宋体" w:cs="宋体"/>
        </w:rPr>
      </w:pPr>
      <w:r>
        <w:rPr>
          <w:rFonts w:hint="eastAsia" w:ascii="宋体" w:hAnsi="宋体" w:cs="宋体"/>
        </w:rPr>
        <w:t>校园网络内，存在大量网络设备、服务器和主机，它们承载了校园网中的计费、维护、管理等功能，对时间的准确度需求比较高，要求在网络之间传递的信息能够在时间上保持高度一致。</w:t>
      </w:r>
    </w:p>
    <w:p>
      <w:pPr>
        <w:widowControl/>
        <w:ind w:firstLine="420"/>
        <w:jc w:val="left"/>
        <w:rPr>
          <w:rFonts w:hint="eastAsia" w:ascii="宋体" w:hAnsi="宋体" w:cs="宋体"/>
        </w:rPr>
      </w:pPr>
      <w:r>
        <w:rPr>
          <w:rFonts w:hint="eastAsia" w:ascii="宋体" w:hAnsi="宋体" w:cs="宋体"/>
        </w:rPr>
        <w:t>时间同步在校园网内的应用主要集中在一下几个方面：</w:t>
      </w:r>
    </w:p>
    <w:p>
      <w:pPr>
        <w:widowControl/>
        <w:ind w:firstLine="420"/>
        <w:jc w:val="left"/>
        <w:rPr>
          <w:rFonts w:hint="eastAsia" w:ascii="宋体" w:hAnsi="宋体" w:cs="宋体"/>
        </w:rPr>
      </w:pPr>
      <w:r>
        <w:rPr>
          <w:rFonts w:hint="eastAsia" w:ascii="宋体" w:hAnsi="宋体" w:cs="宋体"/>
        </w:rPr>
        <w:t>1、 网络管理系统的日志审计：当网络中出现恶意攻击行为或网络故障问题时，需要网络管理员根据有关网络设备中产生的日志进行分析和判断，以便于查找攻击源和对网络造成的危害及产生的原因。但是如果网络中时间不能同步，那么同一个行为在不同设备中产生的日志将不能序列化。也就无法对这些问题进行分析和解决。另外当网管中心采用多点日志记录时，如果网络各个节点时间不同步，也将造成日志记录的混乱。若需要这些信息快速准确进行故障定位，准确的时间是必不可少的。</w:t>
      </w:r>
    </w:p>
    <w:p>
      <w:pPr>
        <w:widowControl/>
        <w:ind w:firstLine="420"/>
        <w:jc w:val="left"/>
        <w:rPr>
          <w:rFonts w:hint="eastAsia" w:ascii="宋体" w:hAnsi="宋体" w:cs="宋体"/>
        </w:rPr>
      </w:pPr>
      <w:r>
        <w:rPr>
          <w:rFonts w:hint="eastAsia" w:ascii="宋体" w:hAnsi="宋体" w:cs="宋体"/>
        </w:rPr>
        <w:t>2、 应用认证过程：校园网内的一些应用系统及以后要建的一卡通系统，在进行用户认证的时候，要求网络中时间必须同步。因为认证中的数字时间戳服务要求客户端使用本地时间作为参数与认证服务器端交换认证信息包。如果不能做到网络中的时间同步，那么系统就会遇到问题，而且认证过程中还有可能受到重放攻击。</w:t>
      </w:r>
    </w:p>
    <w:p>
      <w:pPr>
        <w:widowControl/>
        <w:ind w:firstLine="420"/>
        <w:jc w:val="left"/>
        <w:rPr>
          <w:rFonts w:hint="eastAsia" w:ascii="宋体" w:hAnsi="宋体" w:cs="宋体"/>
        </w:rPr>
      </w:pPr>
      <w:r>
        <w:rPr>
          <w:rFonts w:hint="eastAsia" w:ascii="宋体" w:hAnsi="宋体" w:cs="宋体"/>
        </w:rPr>
        <w:t>3、 与时间有关的应用系统：严格要求记录数据提交时刻的网络应用系统，必须保证提交时间的准确性和不可更改性。另外，对客户端进行限时操作的应用系统也要求时间同步。</w:t>
      </w:r>
    </w:p>
    <w:p>
      <w:pPr>
        <w:widowControl/>
        <w:ind w:firstLine="420"/>
        <w:jc w:val="left"/>
        <w:rPr>
          <w:rFonts w:hint="eastAsia" w:ascii="宋体" w:hAnsi="宋体" w:cs="宋体"/>
        </w:rPr>
      </w:pPr>
      <w:r>
        <w:rPr>
          <w:rFonts w:hint="eastAsia" w:ascii="宋体" w:hAnsi="宋体" w:cs="宋体"/>
        </w:rPr>
        <w:t>4、 校园网备份系统：在备份服务器和客户机之间进行增量备份要求这两个系统之间的时间同步。</w:t>
      </w:r>
    </w:p>
    <w:p>
      <w:pPr>
        <w:widowControl/>
        <w:ind w:firstLine="420"/>
        <w:jc w:val="left"/>
        <w:rPr>
          <w:rFonts w:hint="eastAsia" w:ascii="宋体" w:hAnsi="宋体" w:cs="宋体"/>
        </w:rPr>
      </w:pPr>
      <w:r>
        <w:rPr>
          <w:rFonts w:hint="eastAsia" w:ascii="宋体" w:hAnsi="宋体" w:cs="宋体"/>
        </w:rPr>
        <w:t>5、 确保系统之间的远程系统调用能够正常进行：因为为了保证一个系统调用不会重复进行，该系统调用只在一个时间间隔内有效。如果系统间的时钟不同步。该系统调用可能在还没有发生之前就因为超时而不能进行</w:t>
      </w:r>
    </w:p>
    <w:p>
      <w:pPr>
        <w:widowControl/>
        <w:ind w:firstLine="420"/>
        <w:jc w:val="left"/>
        <w:rPr>
          <w:rFonts w:hint="eastAsia" w:ascii="宋体" w:hAnsi="宋体" w:cs="宋体"/>
        </w:rPr>
      </w:pPr>
      <w:r>
        <w:rPr>
          <w:rFonts w:hint="eastAsia" w:ascii="宋体" w:hAnsi="宋体" w:cs="宋体"/>
        </w:rPr>
        <w:t>6、 计费系统：网络计费系统中也要用到数字时间戳服务，所以也要求精确的时间同步。</w:t>
      </w:r>
    </w:p>
    <w:p>
      <w:pPr>
        <w:widowControl/>
        <w:ind w:firstLine="420"/>
        <w:jc w:val="left"/>
        <w:rPr>
          <w:rFonts w:hint="eastAsia" w:ascii="宋体" w:hAnsi="宋体" w:cs="宋体"/>
        </w:rPr>
      </w:pPr>
      <w:r>
        <w:rPr>
          <w:rFonts w:hint="eastAsia" w:ascii="宋体" w:hAnsi="宋体" w:cs="宋体"/>
        </w:rPr>
        <w:t>校园网中各种应用系统及安全系统、网络管理系统推动了网络设备、服务器等对时间同步的需求。如果不能进行准确的时间同步，我们就得花费大量的时间来解决各种各样的可能会出现的问题。</w:t>
      </w:r>
    </w:p>
    <w:p>
      <w:pPr>
        <w:widowControl/>
        <w:ind w:firstLine="420"/>
        <w:jc w:val="left"/>
        <w:rPr>
          <w:rFonts w:hint="eastAsia" w:ascii="宋体" w:hAnsi="宋体" w:cs="宋体"/>
        </w:rPr>
      </w:pPr>
      <w:r>
        <w:rPr>
          <w:rFonts w:hint="eastAsia" w:ascii="宋体" w:hAnsi="宋体" w:cs="宋体"/>
        </w:rPr>
        <w:t>总而言之，时间同步技术对网络管理和网络应用是非常重要的。为了保证校园网内各设备和系统之间时间的同步，我们需要解决三方面的问题：一是尽量选取非常精确的时间源；二是将精确的时间传送到需要时间服务的网络设备或主机，保证在传输过程中误差尽量小；三是用绝对时间同步时间设备，充分利用设备各自的时间校准机制自动实现时间同步，尽量排除人工因素。</w:t>
      </w:r>
    </w:p>
    <w:p>
      <w:pPr>
        <w:overflowPunct w:val="0"/>
        <w:autoSpaceDE w:val="0"/>
        <w:autoSpaceDN w:val="0"/>
        <w:spacing w:line="360" w:lineRule="auto"/>
        <w:ind w:firstLine="420"/>
        <w:jc w:val="left"/>
        <w:rPr>
          <w:rFonts w:hint="eastAsia" w:ascii="宋体" w:hAnsi="宋体"/>
        </w:rPr>
      </w:pPr>
    </w:p>
    <w:p>
      <w:pPr>
        <w:pStyle w:val="3"/>
        <w:spacing w:before="120" w:after="120"/>
        <w:rPr>
          <w:rFonts w:ascii="微软雅黑" w:hAnsi="微软雅黑" w:eastAsia="微软雅黑"/>
          <w:bCs w:val="0"/>
          <w:sz w:val="24"/>
          <w:szCs w:val="24"/>
        </w:rPr>
      </w:pPr>
      <w:r>
        <w:rPr>
          <w:rFonts w:hint="eastAsia" w:ascii="微软雅黑" w:hAnsi="微软雅黑" w:eastAsia="微软雅黑"/>
          <w:bCs w:val="0"/>
          <w:sz w:val="24"/>
          <w:szCs w:val="24"/>
        </w:rPr>
        <w:t>设计指导思想</w:t>
      </w:r>
      <w:bookmarkEnd w:id="15"/>
      <w:bookmarkEnd w:id="16"/>
      <w:bookmarkEnd w:id="17"/>
      <w:bookmarkEnd w:id="18"/>
      <w:bookmarkEnd w:id="19"/>
      <w:bookmarkEnd w:id="20"/>
      <w:bookmarkEnd w:id="21"/>
    </w:p>
    <w:p>
      <w:pPr>
        <w:ind w:firstLine="420"/>
        <w:rPr>
          <w:rFonts w:asciiTheme="minorEastAsia" w:hAnsiTheme="minorEastAsia" w:eastAsiaTheme="minorEastAsia"/>
        </w:rPr>
      </w:pPr>
      <w:r>
        <w:rPr>
          <w:rFonts w:hint="eastAsia" w:asciiTheme="minorEastAsia" w:hAnsiTheme="minorEastAsia" w:eastAsiaTheme="minorEastAsia"/>
        </w:rPr>
        <w:t xml:space="preserve">  本时钟系统选用的时钟系统保证在设计中：</w:t>
      </w:r>
    </w:p>
    <w:p>
      <w:pPr>
        <w:pStyle w:val="56"/>
        <w:numPr>
          <w:ilvl w:val="0"/>
          <w:numId w:val="2"/>
        </w:numPr>
        <w:ind w:firstLineChars="0"/>
        <w:rPr>
          <w:rFonts w:asciiTheme="minorEastAsia" w:hAnsiTheme="minorEastAsia" w:eastAsiaTheme="minorEastAsia"/>
        </w:rPr>
      </w:pPr>
      <w:r>
        <w:rPr>
          <w:rFonts w:hint="eastAsia" w:asciiTheme="minorEastAsia" w:hAnsiTheme="minorEastAsia" w:eastAsiaTheme="minorEastAsia"/>
        </w:rPr>
        <w:t>认真贯彻执行国家已颁布实施的有关“规范”、“标准”，使设计不偏离规范化和标准化的轨道，从而保证设计的水平和质量。</w:t>
      </w:r>
    </w:p>
    <w:p>
      <w:pPr>
        <w:pStyle w:val="56"/>
        <w:numPr>
          <w:ilvl w:val="0"/>
          <w:numId w:val="2"/>
        </w:numPr>
        <w:ind w:firstLineChars="0"/>
        <w:rPr>
          <w:rFonts w:asciiTheme="minorEastAsia" w:hAnsiTheme="minorEastAsia" w:eastAsiaTheme="minorEastAsia"/>
        </w:rPr>
      </w:pPr>
      <w:r>
        <w:rPr>
          <w:rFonts w:hint="eastAsia" w:asciiTheme="minorEastAsia" w:hAnsiTheme="minorEastAsia" w:eastAsiaTheme="minorEastAsia"/>
        </w:rPr>
        <w:t>系统设计应本着“可靠、实用、先进、经济”的原则进行。</w:t>
      </w:r>
    </w:p>
    <w:p>
      <w:pPr>
        <w:pStyle w:val="56"/>
        <w:numPr>
          <w:ilvl w:val="0"/>
          <w:numId w:val="2"/>
        </w:numPr>
        <w:ind w:firstLineChars="0"/>
        <w:rPr>
          <w:rFonts w:asciiTheme="minorEastAsia" w:hAnsiTheme="minorEastAsia" w:eastAsiaTheme="minorEastAsia"/>
        </w:rPr>
      </w:pPr>
      <w:r>
        <w:rPr>
          <w:rFonts w:hint="eastAsia" w:asciiTheme="minorEastAsia" w:hAnsiTheme="minorEastAsia" w:eastAsiaTheme="minorEastAsia"/>
        </w:rPr>
        <w:t>在满足功能需求的前提下努力降低工程造价和维护费用。</w:t>
      </w:r>
    </w:p>
    <w:p>
      <w:pPr>
        <w:pStyle w:val="56"/>
        <w:numPr>
          <w:ilvl w:val="0"/>
          <w:numId w:val="2"/>
        </w:numPr>
        <w:ind w:firstLineChars="0"/>
        <w:rPr>
          <w:rFonts w:asciiTheme="minorEastAsia" w:hAnsiTheme="minorEastAsia" w:eastAsiaTheme="minorEastAsia"/>
        </w:rPr>
      </w:pPr>
      <w:r>
        <w:rPr>
          <w:rFonts w:hint="eastAsia" w:asciiTheme="minorEastAsia" w:hAnsiTheme="minorEastAsia" w:eastAsiaTheme="minorEastAsia"/>
        </w:rPr>
        <w:t>系统操作简便、可靠，便于扩展和维护，软件具有提升能力。</w:t>
      </w:r>
    </w:p>
    <w:p>
      <w:pPr>
        <w:pStyle w:val="56"/>
        <w:numPr>
          <w:ilvl w:val="0"/>
          <w:numId w:val="2"/>
        </w:numPr>
        <w:ind w:firstLineChars="0"/>
        <w:rPr>
          <w:rFonts w:asciiTheme="minorEastAsia" w:hAnsiTheme="minorEastAsia" w:eastAsiaTheme="minorEastAsia"/>
        </w:rPr>
      </w:pPr>
      <w:r>
        <w:rPr>
          <w:rFonts w:hint="eastAsia" w:asciiTheme="minorEastAsia" w:hAnsiTheme="minorEastAsia" w:eastAsiaTheme="minorEastAsia"/>
        </w:rPr>
        <w:t>系统满足现场条件和环境，有较强的抗高温、高湿、台风、电磁干扰能力和防雷、防雨、防尘能力。</w:t>
      </w:r>
    </w:p>
    <w:p>
      <w:pPr>
        <w:widowControl/>
        <w:spacing w:line="240" w:lineRule="auto"/>
        <w:ind w:firstLine="0" w:firstLineChars="0"/>
        <w:jc w:val="left"/>
        <w:rPr>
          <w:rFonts w:asciiTheme="minorEastAsia" w:hAnsiTheme="minorEastAsia" w:eastAsiaTheme="minorEastAsia"/>
        </w:rPr>
      </w:pPr>
    </w:p>
    <w:p>
      <w:pPr>
        <w:pStyle w:val="2"/>
      </w:pPr>
      <w:bookmarkStart w:id="22" w:name="_Toc205868214"/>
      <w:bookmarkStart w:id="23" w:name="_Toc205281277"/>
      <w:bookmarkStart w:id="24" w:name="_Toc205280452"/>
      <w:bookmarkStart w:id="25" w:name="_Toc205281113"/>
      <w:bookmarkStart w:id="26" w:name="_Toc205888209"/>
      <w:bookmarkStart w:id="27" w:name="_Toc525922957"/>
      <w:bookmarkStart w:id="28" w:name="_Toc205867961"/>
      <w:r>
        <w:rPr>
          <w:rFonts w:hint="eastAsia"/>
        </w:rPr>
        <w:t>设计依据</w:t>
      </w:r>
      <w:bookmarkEnd w:id="22"/>
      <w:bookmarkEnd w:id="23"/>
      <w:bookmarkEnd w:id="24"/>
      <w:bookmarkEnd w:id="25"/>
      <w:bookmarkEnd w:id="26"/>
      <w:bookmarkEnd w:id="27"/>
      <w:bookmarkEnd w:id="28"/>
    </w:p>
    <w:p>
      <w:pPr>
        <w:ind w:firstLine="420"/>
      </w:pPr>
      <w:r>
        <w:rPr>
          <w:rFonts w:hint="eastAsia"/>
        </w:rPr>
        <w:t>时钟系统的实施必须遵循国家有关技术标准，并结合应用场所的特殊功能要其具体设计依据如下：</w:t>
      </w:r>
    </w:p>
    <w:p>
      <w:pPr>
        <w:adjustRightInd w:val="0"/>
        <w:snapToGrid w:val="0"/>
        <w:ind w:firstLine="420"/>
        <w:jc w:val="left"/>
      </w:pPr>
      <w:r>
        <w:rPr>
          <w:rFonts w:hint="eastAsia" w:ascii="微软雅黑" w:hAnsi="微软雅黑" w:eastAsia="微软雅黑" w:cs="微软雅黑"/>
          <w:b/>
        </w:rPr>
        <w:t>￭</w:t>
      </w:r>
      <w:r>
        <w:rPr>
          <w:rFonts w:hint="eastAsia"/>
        </w:rPr>
        <w:t xml:space="preserve"> 电气装置安装工程施工及验收规范                     GBJ/232-92</w:t>
      </w:r>
    </w:p>
    <w:p>
      <w:pPr>
        <w:adjustRightInd w:val="0"/>
        <w:snapToGrid w:val="0"/>
        <w:ind w:firstLine="420"/>
        <w:jc w:val="left"/>
      </w:pPr>
      <w:r>
        <w:rPr>
          <w:rFonts w:hint="eastAsia" w:ascii="微软雅黑" w:hAnsi="微软雅黑" w:eastAsia="微软雅黑" w:cs="微软雅黑"/>
          <w:b/>
        </w:rPr>
        <w:t>￭</w:t>
      </w:r>
      <w:r>
        <w:rPr>
          <w:rFonts w:hint="eastAsia"/>
        </w:rPr>
        <w:t xml:space="preserve"> 设备可靠性试验规范                                GB50807-86</w:t>
      </w:r>
    </w:p>
    <w:p>
      <w:pPr>
        <w:adjustRightInd w:val="0"/>
        <w:snapToGrid w:val="0"/>
        <w:ind w:firstLine="420"/>
        <w:jc w:val="left"/>
      </w:pPr>
      <w:r>
        <w:rPr>
          <w:rFonts w:hint="eastAsia" w:ascii="微软雅黑" w:hAnsi="微软雅黑" w:eastAsia="微软雅黑" w:cs="微软雅黑"/>
          <w:b/>
        </w:rPr>
        <w:t>￭</w:t>
      </w:r>
      <w:r>
        <w:rPr>
          <w:rFonts w:hint="eastAsia"/>
        </w:rPr>
        <w:t xml:space="preserve"> 电磁兼容试验和测试技术                         GB/T17626-1998</w:t>
      </w:r>
    </w:p>
    <w:p>
      <w:pPr>
        <w:adjustRightInd w:val="0"/>
        <w:snapToGrid w:val="0"/>
        <w:ind w:firstLine="420"/>
        <w:jc w:val="left"/>
      </w:pPr>
      <w:r>
        <w:rPr>
          <w:rFonts w:hint="eastAsia" w:ascii="微软雅黑" w:hAnsi="微软雅黑" w:eastAsia="微软雅黑" w:cs="微软雅黑"/>
          <w:b/>
        </w:rPr>
        <w:t>￭</w:t>
      </w:r>
      <w:r>
        <w:rPr>
          <w:rFonts w:hint="eastAsia"/>
        </w:rPr>
        <w:t xml:space="preserve"> 计时仪器外观件涂饰通用技术条件和钟金属外观件漆层 ZBY 11011-86</w:t>
      </w:r>
    </w:p>
    <w:p>
      <w:pPr>
        <w:adjustRightInd w:val="0"/>
        <w:snapToGrid w:val="0"/>
        <w:ind w:firstLine="420"/>
        <w:jc w:val="left"/>
      </w:pPr>
      <w:r>
        <w:rPr>
          <w:rFonts w:hint="eastAsia" w:ascii="微软雅黑" w:hAnsi="微软雅黑" w:eastAsia="微软雅黑" w:cs="微软雅黑"/>
          <w:b/>
        </w:rPr>
        <w:t>￭</w:t>
      </w:r>
      <w:r>
        <w:rPr>
          <w:rFonts w:hint="eastAsia"/>
        </w:rPr>
        <w:t xml:space="preserve"> 国际电信联盟                                   ITU-T    ITU-R</w:t>
      </w:r>
    </w:p>
    <w:p>
      <w:pPr>
        <w:adjustRightInd w:val="0"/>
        <w:snapToGrid w:val="0"/>
        <w:ind w:firstLine="420"/>
        <w:jc w:val="left"/>
      </w:pPr>
      <w:r>
        <w:rPr>
          <w:rFonts w:hint="eastAsia" w:ascii="微软雅黑" w:hAnsi="微软雅黑" w:eastAsia="微软雅黑" w:cs="微软雅黑"/>
          <w:b/>
        </w:rPr>
        <w:t>￭</w:t>
      </w:r>
      <w:r>
        <w:rPr>
          <w:rFonts w:hint="eastAsia"/>
        </w:rPr>
        <w:t xml:space="preserve"> 国际电气与电子工程师协会                               （IEEE）</w:t>
      </w:r>
    </w:p>
    <w:p>
      <w:pPr>
        <w:adjustRightInd w:val="0"/>
        <w:snapToGrid w:val="0"/>
        <w:ind w:firstLine="420"/>
        <w:jc w:val="left"/>
      </w:pPr>
      <w:r>
        <w:rPr>
          <w:rFonts w:hint="eastAsia" w:ascii="微软雅黑" w:hAnsi="微软雅黑" w:eastAsia="微软雅黑" w:cs="微软雅黑"/>
          <w:b/>
        </w:rPr>
        <w:t>￭</w:t>
      </w:r>
      <w:r>
        <w:rPr>
          <w:rFonts w:hint="eastAsia"/>
        </w:rPr>
        <w:t xml:space="preserve"> 国际电子学会                                            （IEC）</w:t>
      </w:r>
    </w:p>
    <w:p>
      <w:pPr>
        <w:adjustRightInd w:val="0"/>
        <w:snapToGrid w:val="0"/>
        <w:ind w:firstLine="420"/>
        <w:jc w:val="left"/>
      </w:pPr>
      <w:r>
        <w:rPr>
          <w:rFonts w:hint="eastAsia" w:ascii="微软雅黑" w:hAnsi="微软雅黑" w:eastAsia="微软雅黑" w:cs="微软雅黑"/>
          <w:b/>
        </w:rPr>
        <w:t>￭</w:t>
      </w:r>
      <w:r>
        <w:rPr>
          <w:rFonts w:hint="eastAsia"/>
        </w:rPr>
        <w:t xml:space="preserve"> 国际标准化组织                                          （ISO）</w:t>
      </w:r>
    </w:p>
    <w:p>
      <w:pPr>
        <w:adjustRightInd w:val="0"/>
        <w:snapToGrid w:val="0"/>
        <w:ind w:firstLine="420"/>
        <w:jc w:val="left"/>
      </w:pPr>
      <w:r>
        <w:rPr>
          <w:rFonts w:hint="eastAsia" w:ascii="微软雅黑" w:hAnsi="微软雅黑" w:eastAsia="微软雅黑" w:cs="微软雅黑"/>
          <w:b/>
        </w:rPr>
        <w:t>￭</w:t>
      </w:r>
      <w:r>
        <w:rPr>
          <w:rFonts w:hint="eastAsia"/>
        </w:rPr>
        <w:t xml:space="preserve"> 欧广联时间码标准                                  （SMPTE/EUB）</w:t>
      </w:r>
    </w:p>
    <w:p>
      <w:pPr>
        <w:adjustRightInd w:val="0"/>
        <w:snapToGrid w:val="0"/>
        <w:ind w:firstLine="420"/>
        <w:jc w:val="left"/>
      </w:pPr>
      <w:r>
        <w:rPr>
          <w:rFonts w:hint="eastAsia" w:ascii="微软雅黑" w:hAnsi="微软雅黑" w:eastAsia="微软雅黑" w:cs="微软雅黑"/>
          <w:b/>
        </w:rPr>
        <w:t>￭</w:t>
      </w:r>
      <w:r>
        <w:rPr>
          <w:rFonts w:hint="eastAsia"/>
        </w:rPr>
        <w:t xml:space="preserve"> 电磁兼容标准《工业环境中发射标准》 </w:t>
      </w:r>
      <w:r>
        <w:rPr>
          <w:rFonts w:hint="eastAsia"/>
        </w:rPr>
        <w:tab/>
      </w:r>
      <w:r>
        <w:rPr>
          <w:rFonts w:hint="eastAsia"/>
        </w:rPr>
        <w:t xml:space="preserve">         IEC61000—6—2</w:t>
      </w:r>
    </w:p>
    <w:p>
      <w:pPr>
        <w:adjustRightInd w:val="0"/>
        <w:snapToGrid w:val="0"/>
        <w:ind w:firstLine="420"/>
        <w:jc w:val="left"/>
      </w:pPr>
      <w:r>
        <w:rPr>
          <w:rFonts w:hint="eastAsia" w:ascii="微软雅黑" w:hAnsi="微软雅黑" w:eastAsia="微软雅黑" w:cs="微软雅黑"/>
          <w:b/>
        </w:rPr>
        <w:t>￭</w:t>
      </w:r>
      <w:r>
        <w:rPr>
          <w:rFonts w:hint="eastAsia"/>
        </w:rPr>
        <w:t xml:space="preserve"> 电磁兼容标准《工业环境中抗扰度》</w:t>
      </w:r>
      <w:r>
        <w:rPr>
          <w:rFonts w:hint="eastAsia"/>
        </w:rPr>
        <w:tab/>
      </w:r>
      <w:r>
        <w:rPr>
          <w:rFonts w:hint="eastAsia"/>
        </w:rPr>
        <w:tab/>
      </w:r>
      <w:r>
        <w:rPr>
          <w:rFonts w:hint="eastAsia"/>
        </w:rPr>
        <w:t xml:space="preserve">         IEC61000—6—4</w:t>
      </w:r>
    </w:p>
    <w:p>
      <w:pPr>
        <w:adjustRightInd w:val="0"/>
        <w:snapToGrid w:val="0"/>
        <w:ind w:firstLine="420"/>
        <w:jc w:val="left"/>
      </w:pPr>
      <w:r>
        <w:rPr>
          <w:rFonts w:hint="eastAsia" w:ascii="微软雅黑" w:hAnsi="微软雅黑" w:eastAsia="微软雅黑" w:cs="微软雅黑"/>
          <w:b/>
        </w:rPr>
        <w:t>￭</w:t>
      </w:r>
      <w:r>
        <w:rPr>
          <w:rFonts w:hint="eastAsia"/>
        </w:rPr>
        <w:t xml:space="preserve"> 《民用建筑电气设计规范》                        （JGJ/T 16—92）</w:t>
      </w:r>
    </w:p>
    <w:p>
      <w:pPr>
        <w:adjustRightInd w:val="0"/>
        <w:snapToGrid w:val="0"/>
        <w:ind w:firstLine="420"/>
        <w:jc w:val="left"/>
      </w:pPr>
      <w:r>
        <w:rPr>
          <w:rFonts w:hint="eastAsia" w:ascii="微软雅黑" w:hAnsi="微软雅黑" w:eastAsia="微软雅黑" w:cs="微软雅黑"/>
          <w:b/>
        </w:rPr>
        <w:t>￭</w:t>
      </w:r>
      <w:r>
        <w:rPr>
          <w:rFonts w:hint="eastAsia"/>
        </w:rPr>
        <w:t xml:space="preserve"> 中华人民共和国行业标准</w:t>
      </w:r>
      <w:r>
        <w:rPr>
          <w:rFonts w:hint="eastAsia"/>
        </w:rPr>
        <w:tab/>
      </w:r>
      <w:r>
        <w:rPr>
          <w:rFonts w:hint="eastAsia"/>
        </w:rPr>
        <w:t xml:space="preserve">                     QB—1038 1042—91</w:t>
      </w:r>
    </w:p>
    <w:p>
      <w:pPr>
        <w:adjustRightInd w:val="0"/>
        <w:snapToGrid w:val="0"/>
        <w:ind w:firstLine="420"/>
        <w:jc w:val="left"/>
      </w:pPr>
      <w:r>
        <w:rPr>
          <w:rFonts w:hint="eastAsia" w:ascii="微软雅黑" w:hAnsi="微软雅黑" w:eastAsia="微软雅黑" w:cs="微软雅黑"/>
        </w:rPr>
        <w:t>￭</w:t>
      </w:r>
      <w:r>
        <w:rPr>
          <w:rFonts w:hint="eastAsia"/>
        </w:rPr>
        <w:t xml:space="preserve"> 设备及配件符合各行业相关标准和有关国家标准。</w:t>
      </w:r>
    </w:p>
    <w:p>
      <w:pPr>
        <w:adjustRightInd w:val="0"/>
        <w:snapToGrid w:val="0"/>
        <w:ind w:firstLine="420"/>
        <w:jc w:val="left"/>
      </w:pPr>
      <w:r>
        <w:rPr>
          <w:rFonts w:hint="eastAsia" w:ascii="微软雅黑" w:hAnsi="微软雅黑" w:eastAsia="微软雅黑" w:cs="微软雅黑"/>
        </w:rPr>
        <w:t>￭</w:t>
      </w:r>
      <w:r>
        <w:rPr>
          <w:rFonts w:hint="eastAsia"/>
        </w:rPr>
        <w:t xml:space="preserve"> 符合业主需要及领导的相关要求。</w:t>
      </w:r>
    </w:p>
    <w:p>
      <w:pPr>
        <w:pStyle w:val="2"/>
      </w:pPr>
      <w:bookmarkStart w:id="29" w:name="_Toc205888210"/>
      <w:bookmarkStart w:id="30" w:name="_Toc525922958"/>
      <w:bookmarkStart w:id="31" w:name="_Toc205867962"/>
      <w:bookmarkStart w:id="32" w:name="_Toc205868215"/>
      <w:r>
        <w:rPr>
          <w:rFonts w:hint="eastAsia"/>
        </w:rPr>
        <w:t>设计区域</w:t>
      </w:r>
      <w:bookmarkEnd w:id="29"/>
      <w:bookmarkEnd w:id="30"/>
      <w:bookmarkEnd w:id="31"/>
      <w:bookmarkEnd w:id="32"/>
    </w:p>
    <w:p>
      <w:pPr>
        <w:ind w:firstLine="420"/>
      </w:pPr>
      <w:r>
        <w:rPr>
          <w:rFonts w:hint="eastAsia"/>
        </w:rPr>
        <w:t>重要地区应包括以下地方，但不仅限于以下地方：</w:t>
      </w:r>
    </w:p>
    <w:p>
      <w:pPr>
        <w:pStyle w:val="56"/>
        <w:numPr>
          <w:ilvl w:val="0"/>
          <w:numId w:val="3"/>
        </w:numPr>
        <w:ind w:firstLineChars="0"/>
        <w:rPr>
          <w:rFonts w:hint="eastAsia"/>
        </w:rPr>
      </w:pPr>
      <w:r>
        <w:rPr>
          <w:rFonts w:hint="eastAsia"/>
        </w:rPr>
        <w:t>大厅</w:t>
      </w:r>
    </w:p>
    <w:p>
      <w:pPr>
        <w:pStyle w:val="56"/>
        <w:numPr>
          <w:ilvl w:val="0"/>
          <w:numId w:val="3"/>
        </w:numPr>
        <w:ind w:firstLineChars="0"/>
        <w:rPr>
          <w:rFonts w:hint="eastAsia"/>
        </w:rPr>
      </w:pPr>
      <w:r>
        <w:rPr>
          <w:rFonts w:hint="eastAsia"/>
        </w:rPr>
        <w:t>教学楼</w:t>
      </w:r>
    </w:p>
    <w:p>
      <w:pPr>
        <w:pStyle w:val="56"/>
        <w:numPr>
          <w:ilvl w:val="0"/>
          <w:numId w:val="3"/>
        </w:numPr>
        <w:ind w:firstLineChars="0"/>
        <w:rPr>
          <w:rFonts w:hint="eastAsia"/>
        </w:rPr>
      </w:pPr>
      <w:r>
        <w:rPr>
          <w:rFonts w:hint="eastAsia"/>
        </w:rPr>
        <w:t>宿舍楼</w:t>
      </w:r>
    </w:p>
    <w:p>
      <w:pPr>
        <w:pStyle w:val="56"/>
        <w:numPr>
          <w:ilvl w:val="0"/>
          <w:numId w:val="3"/>
        </w:numPr>
        <w:ind w:firstLineChars="0"/>
        <w:rPr>
          <w:rFonts w:hint="eastAsia"/>
        </w:rPr>
      </w:pPr>
      <w:r>
        <w:rPr>
          <w:rFonts w:hint="eastAsia"/>
        </w:rPr>
        <w:t>办公楼</w:t>
      </w:r>
    </w:p>
    <w:p>
      <w:pPr>
        <w:pStyle w:val="56"/>
        <w:numPr>
          <w:ilvl w:val="0"/>
          <w:numId w:val="3"/>
        </w:numPr>
        <w:ind w:firstLineChars="0"/>
        <w:rPr>
          <w:rFonts w:hint="eastAsia"/>
        </w:rPr>
      </w:pPr>
      <w:r>
        <w:rPr>
          <w:rFonts w:hint="eastAsia"/>
        </w:rPr>
        <w:t>数字、广播、演播室内</w:t>
      </w:r>
    </w:p>
    <w:p>
      <w:pPr>
        <w:pStyle w:val="56"/>
        <w:numPr>
          <w:ilvl w:val="0"/>
          <w:numId w:val="3"/>
        </w:numPr>
        <w:ind w:firstLineChars="0"/>
        <w:rPr>
          <w:rFonts w:hint="eastAsia"/>
        </w:rPr>
      </w:pPr>
      <w:r>
        <w:rPr>
          <w:rFonts w:hint="eastAsia"/>
        </w:rPr>
        <w:t>图书馆</w:t>
      </w:r>
    </w:p>
    <w:p>
      <w:pPr>
        <w:pStyle w:val="56"/>
        <w:numPr>
          <w:ilvl w:val="0"/>
          <w:numId w:val="3"/>
        </w:numPr>
        <w:ind w:firstLineChars="0"/>
        <w:rPr>
          <w:rFonts w:hint="eastAsia"/>
        </w:rPr>
      </w:pPr>
      <w:r>
        <w:rPr>
          <w:rFonts w:hint="eastAsia"/>
        </w:rPr>
        <w:t>体育场馆</w:t>
      </w:r>
    </w:p>
    <w:p>
      <w:pPr>
        <w:pStyle w:val="56"/>
        <w:numPr>
          <w:ilvl w:val="0"/>
          <w:numId w:val="3"/>
        </w:numPr>
        <w:ind w:firstLineChars="0"/>
        <w:rPr>
          <w:rFonts w:hint="eastAsia"/>
        </w:rPr>
      </w:pPr>
      <w:r>
        <w:rPr>
          <w:rFonts w:hint="eastAsia"/>
        </w:rPr>
        <w:t>食堂、浴室</w:t>
      </w:r>
    </w:p>
    <w:p>
      <w:pPr>
        <w:pStyle w:val="56"/>
        <w:numPr>
          <w:ilvl w:val="0"/>
          <w:numId w:val="3"/>
        </w:numPr>
        <w:ind w:firstLineChars="0"/>
        <w:rPr>
          <w:rFonts w:hint="eastAsia"/>
        </w:rPr>
      </w:pPr>
      <w:r>
        <w:rPr>
          <w:rFonts w:hint="eastAsia"/>
        </w:rPr>
        <w:t>办公网络</w:t>
      </w:r>
    </w:p>
    <w:p>
      <w:pPr>
        <w:pStyle w:val="56"/>
        <w:numPr>
          <w:ilvl w:val="0"/>
          <w:numId w:val="3"/>
        </w:numPr>
        <w:ind w:firstLineChars="0"/>
        <w:rPr>
          <w:rFonts w:hint="eastAsia"/>
        </w:rPr>
      </w:pPr>
      <w:r>
        <w:rPr>
          <w:rFonts w:hint="eastAsia"/>
        </w:rPr>
        <w:t>考勤系统</w:t>
      </w:r>
    </w:p>
    <w:p>
      <w:pPr>
        <w:pStyle w:val="56"/>
        <w:numPr>
          <w:ilvl w:val="0"/>
          <w:numId w:val="3"/>
        </w:numPr>
        <w:ind w:firstLineChars="0"/>
        <w:rPr>
          <w:rFonts w:hint="eastAsia"/>
        </w:rPr>
      </w:pPr>
      <w:r>
        <w:rPr>
          <w:rFonts w:hint="eastAsia"/>
        </w:rPr>
        <w:t>财务结算</w:t>
      </w:r>
    </w:p>
    <w:p>
      <w:pPr>
        <w:pStyle w:val="56"/>
        <w:numPr>
          <w:ilvl w:val="0"/>
          <w:numId w:val="3"/>
        </w:numPr>
        <w:ind w:firstLineChars="0"/>
        <w:rPr>
          <w:rFonts w:hint="eastAsia"/>
        </w:rPr>
      </w:pPr>
      <w:r>
        <w:rPr>
          <w:rFonts w:hint="eastAsia"/>
        </w:rPr>
        <w:t>会议室</w:t>
      </w:r>
    </w:p>
    <w:p>
      <w:pPr>
        <w:pStyle w:val="56"/>
        <w:numPr>
          <w:ilvl w:val="0"/>
          <w:numId w:val="3"/>
        </w:numPr>
        <w:ind w:firstLineChars="0"/>
        <w:rPr>
          <w:rFonts w:hint="eastAsia"/>
        </w:rPr>
      </w:pPr>
      <w:r>
        <w:rPr>
          <w:rFonts w:hint="eastAsia"/>
        </w:rPr>
        <w:t>楼道</w:t>
      </w:r>
    </w:p>
    <w:p>
      <w:pPr>
        <w:pStyle w:val="56"/>
        <w:numPr>
          <w:ilvl w:val="0"/>
          <w:numId w:val="3"/>
        </w:numPr>
        <w:ind w:firstLineChars="0"/>
      </w:pPr>
      <w:r>
        <w:rPr>
          <w:rFonts w:hint="eastAsia"/>
        </w:rPr>
        <w:t>其他人员流动并需用统一时间的空间</w:t>
      </w:r>
    </w:p>
    <w:p>
      <w:pPr>
        <w:widowControl/>
        <w:spacing w:line="240" w:lineRule="auto"/>
        <w:ind w:firstLine="0" w:firstLineChars="0"/>
        <w:jc w:val="left"/>
        <w:rPr>
          <w:rFonts w:ascii="微软雅黑" w:hAnsi="微软雅黑" w:eastAsia="微软雅黑"/>
          <w:sz w:val="24"/>
        </w:rPr>
      </w:pPr>
    </w:p>
    <w:p>
      <w:pPr>
        <w:pStyle w:val="2"/>
      </w:pPr>
      <w:bookmarkStart w:id="33" w:name="_Toc205868217"/>
      <w:bookmarkStart w:id="34" w:name="_Toc205867964"/>
      <w:bookmarkStart w:id="35" w:name="_Toc205281115"/>
      <w:bookmarkStart w:id="36" w:name="_Toc205281279"/>
      <w:bookmarkStart w:id="37" w:name="_Toc205280454"/>
      <w:bookmarkStart w:id="38" w:name="_Toc205888212"/>
      <w:bookmarkStart w:id="39" w:name="_Toc525922959"/>
      <w:r>
        <w:rPr>
          <w:rFonts w:hint="eastAsia"/>
        </w:rPr>
        <w:t>时钟系统总体结构描述</w:t>
      </w:r>
      <w:bookmarkEnd w:id="33"/>
      <w:bookmarkEnd w:id="34"/>
      <w:bookmarkEnd w:id="35"/>
      <w:bookmarkEnd w:id="36"/>
      <w:bookmarkEnd w:id="37"/>
      <w:bookmarkEnd w:id="38"/>
      <w:bookmarkEnd w:id="39"/>
    </w:p>
    <w:p>
      <w:pPr>
        <w:pStyle w:val="3"/>
      </w:pPr>
      <w:bookmarkStart w:id="40" w:name="_Toc525922960"/>
      <w:r>
        <w:rPr>
          <w:rFonts w:hint="eastAsia"/>
        </w:rPr>
        <w:t>系统概述</w:t>
      </w:r>
      <w:bookmarkEnd w:id="40"/>
    </w:p>
    <w:p>
      <w:pPr>
        <w:widowControl/>
        <w:ind w:firstLine="420"/>
        <w:jc w:val="left"/>
        <w:rPr>
          <w:rFonts w:ascii="宋体" w:hAnsi="宋体" w:cs="宋体"/>
        </w:rPr>
      </w:pPr>
      <w:r>
        <w:rPr>
          <w:rFonts w:hint="eastAsia" w:ascii="宋体" w:hAnsi="宋体" w:cs="宋体"/>
        </w:rPr>
        <w:t>时钟系统主要为</w:t>
      </w:r>
      <w:r>
        <w:rPr>
          <w:rFonts w:hint="eastAsia" w:ascii="宋体" w:hAnsi="宋体" w:cs="宋体"/>
          <w:lang w:eastAsia="zh-CN"/>
        </w:rPr>
        <w:t>学校</w:t>
      </w:r>
      <w:r>
        <w:rPr>
          <w:rFonts w:hint="eastAsia" w:ascii="宋体" w:hAnsi="宋体" w:cs="宋体"/>
        </w:rPr>
        <w:t>提供准确、标准的时间，同时通过接口为智能化各系统提供标准的时间源。系统采用GPS/北斗双卫星导航定位系统中的时标信号作为标准时间源对母钟的时钟信号源进行校准，向</w:t>
      </w:r>
      <w:r>
        <w:rPr>
          <w:rFonts w:hint="eastAsia" w:ascii="宋体" w:hAnsi="宋体" w:cs="宋体"/>
          <w:lang w:eastAsia="zh-CN"/>
        </w:rPr>
        <w:t>各教学区</w:t>
      </w:r>
      <w:r>
        <w:rPr>
          <w:rFonts w:hint="eastAsia" w:ascii="宋体" w:hAnsi="宋体" w:cs="宋体"/>
        </w:rPr>
        <w:t>的时钟及局域网内的计算机提供准确的时钟信号，监视所有时钟的工作状态。</w:t>
      </w:r>
    </w:p>
    <w:p>
      <w:pPr>
        <w:pStyle w:val="3"/>
      </w:pPr>
      <w:bookmarkStart w:id="41" w:name="_Toc525922961"/>
      <w:r>
        <w:rPr>
          <w:rFonts w:hint="eastAsia"/>
        </w:rPr>
        <w:t>时钟系统特点</w:t>
      </w:r>
      <w:bookmarkEnd w:id="41"/>
    </w:p>
    <w:p>
      <w:pPr>
        <w:ind w:firstLine="422"/>
        <w:rPr>
          <w:rFonts w:asciiTheme="minorEastAsia" w:hAnsiTheme="minorEastAsia" w:eastAsiaTheme="minorEastAsia"/>
          <w:b/>
        </w:rPr>
      </w:pPr>
      <w:r>
        <w:rPr>
          <w:rFonts w:hint="eastAsia" w:asciiTheme="minorEastAsia" w:hAnsiTheme="minorEastAsia" w:eastAsiaTheme="minorEastAsia"/>
          <w:b/>
        </w:rPr>
        <w:t>1 主备母钟智能倒换。</w:t>
      </w:r>
    </w:p>
    <w:p>
      <w:pPr>
        <w:autoSpaceDE w:val="0"/>
        <w:autoSpaceDN w:val="0"/>
        <w:adjustRightInd w:val="0"/>
        <w:ind w:firstLine="420"/>
        <w:jc w:val="left"/>
        <w:rPr>
          <w:rFonts w:asciiTheme="minorEastAsia" w:hAnsiTheme="minorEastAsia" w:eastAsiaTheme="minorEastAsia"/>
          <w:bCs/>
        </w:rPr>
      </w:pPr>
      <w:r>
        <w:rPr>
          <w:rFonts w:hint="eastAsia" w:asciiTheme="minorEastAsia" w:hAnsiTheme="minorEastAsia" w:eastAsiaTheme="minorEastAsia"/>
          <w:bCs/>
        </w:rPr>
        <w:t>2台钟对外接口直接相连，通过专用主备连接通信电缆随时交换信息，在主设备（输出时码设备）出现故障的情况下，自动倒换到备用设备。倒换时间小于50ms。需要指出的是，目前有厂家使用两台普通母钟加时码切换器的方法来达到主备倒换的目的，这种方式至少存在以下几个缺点：（1）其倒换的依据仅仅是GPS是否锁定，而设备其他方面出现故障不在其中，这样至少会出现误判；（2）多一个设备导致系统可靠性降低</w:t>
      </w:r>
      <w:r>
        <w:rPr>
          <w:rFonts w:hint="eastAsia" w:asciiTheme="minorEastAsia" w:hAnsiTheme="minorEastAsia" w:eastAsiaTheme="minorEastAsia"/>
        </w:rPr>
        <w:t>。</w:t>
      </w:r>
    </w:p>
    <w:p>
      <w:pPr>
        <w:ind w:firstLine="422"/>
        <w:rPr>
          <w:rFonts w:asciiTheme="minorEastAsia" w:hAnsiTheme="minorEastAsia" w:eastAsiaTheme="minorEastAsia"/>
          <w:b/>
        </w:rPr>
      </w:pPr>
      <w:r>
        <w:rPr>
          <w:rFonts w:hint="eastAsia" w:asciiTheme="minorEastAsia" w:hAnsiTheme="minorEastAsia" w:eastAsiaTheme="minorEastAsia"/>
          <w:b/>
        </w:rPr>
        <w:t>2 子钟采用恒流驱动。</w:t>
      </w:r>
    </w:p>
    <w:p>
      <w:pPr>
        <w:autoSpaceDE w:val="0"/>
        <w:autoSpaceDN w:val="0"/>
        <w:adjustRightInd w:val="0"/>
        <w:ind w:left="360" w:firstLine="420"/>
        <w:jc w:val="left"/>
        <w:rPr>
          <w:rFonts w:asciiTheme="minorEastAsia" w:hAnsiTheme="minorEastAsia" w:eastAsiaTheme="minorEastAsia"/>
          <w:bCs/>
        </w:rPr>
      </w:pPr>
      <w:r>
        <w:rPr>
          <w:rFonts w:hint="eastAsia" w:asciiTheme="minorEastAsia" w:hAnsiTheme="minorEastAsia" w:eastAsiaTheme="minorEastAsia"/>
          <w:bCs/>
        </w:rPr>
        <w:t>国内独家把恒流驱动技术引用到时钟系统的厂家,大大延长LED发光管的寿命</w:t>
      </w:r>
      <w:r>
        <w:rPr>
          <w:rFonts w:hint="eastAsia" w:asciiTheme="minorEastAsia" w:hAnsiTheme="minorEastAsia" w:eastAsiaTheme="minorEastAsia"/>
        </w:rPr>
        <w:t>。</w:t>
      </w:r>
    </w:p>
    <w:p>
      <w:pPr>
        <w:ind w:firstLine="422"/>
        <w:rPr>
          <w:rFonts w:asciiTheme="minorEastAsia" w:hAnsiTheme="minorEastAsia" w:eastAsiaTheme="minorEastAsia"/>
          <w:b/>
        </w:rPr>
      </w:pPr>
      <w:r>
        <w:rPr>
          <w:rFonts w:hint="eastAsia" w:asciiTheme="minorEastAsia" w:hAnsiTheme="minorEastAsia" w:eastAsiaTheme="minorEastAsia"/>
          <w:b/>
        </w:rPr>
        <w:t>3 时钟控制管理软件可实现对子钟的精确到码段故障的监控和亮度调节。</w:t>
      </w:r>
    </w:p>
    <w:p>
      <w:pPr>
        <w:autoSpaceDE w:val="0"/>
        <w:autoSpaceDN w:val="0"/>
        <w:adjustRightInd w:val="0"/>
        <w:ind w:left="360" w:firstLine="420"/>
        <w:jc w:val="left"/>
        <w:rPr>
          <w:rFonts w:asciiTheme="minorEastAsia" w:hAnsiTheme="minorEastAsia" w:eastAsiaTheme="minorEastAsia"/>
          <w:bCs/>
        </w:rPr>
      </w:pPr>
      <w:r>
        <w:rPr>
          <w:rFonts w:hint="eastAsia" w:asciiTheme="minorEastAsia" w:hAnsiTheme="minorEastAsia" w:eastAsiaTheme="minorEastAsia"/>
          <w:bCs/>
        </w:rPr>
        <w:t>时钟控制管理软件对子钟每一个显示码段的状态监控,并可实现对子钟的6级亮度调节</w:t>
      </w:r>
      <w:r>
        <w:rPr>
          <w:rFonts w:hint="eastAsia" w:asciiTheme="minorEastAsia" w:hAnsiTheme="minorEastAsia" w:eastAsiaTheme="minorEastAsia"/>
        </w:rPr>
        <w:t>。</w:t>
      </w:r>
    </w:p>
    <w:p>
      <w:pPr>
        <w:ind w:firstLine="422"/>
        <w:rPr>
          <w:rFonts w:asciiTheme="minorEastAsia" w:hAnsiTheme="minorEastAsia" w:eastAsiaTheme="minorEastAsia"/>
          <w:b/>
        </w:rPr>
      </w:pPr>
      <w:r>
        <w:rPr>
          <w:rFonts w:hint="eastAsia" w:asciiTheme="minorEastAsia" w:hAnsiTheme="minorEastAsia" w:eastAsiaTheme="minorEastAsia"/>
          <w:b/>
        </w:rPr>
        <w:t>4 红外遥控调节，对其它设备无干扰。</w:t>
      </w:r>
    </w:p>
    <w:p>
      <w:pPr>
        <w:ind w:firstLine="420"/>
        <w:rPr>
          <w:rFonts w:asciiTheme="minorEastAsia" w:hAnsiTheme="minorEastAsia" w:eastAsiaTheme="minorEastAsia"/>
        </w:rPr>
      </w:pPr>
      <w:r>
        <w:rPr>
          <w:rFonts w:hint="eastAsia" w:asciiTheme="minorEastAsia" w:hAnsiTheme="minorEastAsia" w:eastAsiaTheme="minorEastAsia"/>
        </w:rPr>
        <w:t>子钟可以通过红外遥控调整亮度，可以实现对子钟的关闭、打开和时间设置等功能。</w:t>
      </w:r>
    </w:p>
    <w:p>
      <w:pPr>
        <w:ind w:firstLine="422"/>
        <w:rPr>
          <w:rFonts w:asciiTheme="minorEastAsia" w:hAnsiTheme="minorEastAsia" w:eastAsiaTheme="minorEastAsia"/>
          <w:b/>
        </w:rPr>
      </w:pPr>
      <w:r>
        <w:rPr>
          <w:rFonts w:hint="eastAsia" w:asciiTheme="minorEastAsia" w:hAnsiTheme="minorEastAsia" w:eastAsiaTheme="minorEastAsia"/>
          <w:b/>
        </w:rPr>
        <w:t>5 接口兼容性强，包含当前所有主流授时接口。</w:t>
      </w:r>
    </w:p>
    <w:p>
      <w:pPr>
        <w:ind w:firstLine="420"/>
        <w:rPr>
          <w:rFonts w:asciiTheme="minorEastAsia" w:hAnsiTheme="minorEastAsia" w:eastAsiaTheme="minorEastAsia"/>
        </w:rPr>
      </w:pPr>
      <w:r>
        <w:rPr>
          <w:rFonts w:hint="eastAsia" w:asciiTheme="minorEastAsia" w:hAnsiTheme="minorEastAsia" w:eastAsiaTheme="minorEastAsia"/>
        </w:rPr>
        <w:t>可根据客户要求定制的时码分配设备，能满足国外进口设备对B码，DCF77,EBU等特殊接口的要求。</w:t>
      </w:r>
    </w:p>
    <w:p>
      <w:pPr>
        <w:ind w:firstLine="422"/>
        <w:rPr>
          <w:rFonts w:asciiTheme="minorEastAsia" w:hAnsiTheme="minorEastAsia" w:eastAsiaTheme="minorEastAsia"/>
          <w:b/>
        </w:rPr>
      </w:pPr>
      <w:r>
        <w:rPr>
          <w:rFonts w:hint="eastAsia" w:asciiTheme="minorEastAsia" w:hAnsiTheme="minorEastAsia" w:eastAsiaTheme="minorEastAsia"/>
          <w:b/>
        </w:rPr>
        <w:t>6 精确计时和温湿数据显示。</w:t>
      </w:r>
    </w:p>
    <w:p>
      <w:pPr>
        <w:ind w:firstLine="420"/>
        <w:rPr>
          <w:rFonts w:asciiTheme="minorEastAsia" w:hAnsiTheme="minorEastAsia" w:eastAsiaTheme="minorEastAsia"/>
        </w:rPr>
      </w:pPr>
      <w:r>
        <w:rPr>
          <w:rFonts w:hint="eastAsia" w:asciiTheme="minorEastAsia" w:hAnsiTheme="minorEastAsia" w:eastAsiaTheme="minorEastAsia"/>
        </w:rPr>
        <w:t>手术室和其它需要精确计时的地方可以用手动计时器与时钟显示屏相连，时钟显示屏幕可精确计量正计、倒计的时长，时钟显示屏内置温湿度传感器，可以给一户人员提供当前环境的温湿度精确数据参考。</w:t>
      </w:r>
    </w:p>
    <w:p>
      <w:pPr>
        <w:autoSpaceDE w:val="0"/>
        <w:autoSpaceDN w:val="0"/>
        <w:adjustRightInd w:val="0"/>
        <w:ind w:firstLine="310" w:firstLineChars="148"/>
        <w:jc w:val="left"/>
        <w:rPr>
          <w:rFonts w:asciiTheme="minorEastAsia" w:hAnsiTheme="minorEastAsia" w:eastAsiaTheme="minorEastAsia"/>
          <w:color w:val="000000"/>
        </w:rPr>
      </w:pPr>
      <w:r>
        <w:rPr>
          <w:rFonts w:hint="eastAsia" w:asciiTheme="minorEastAsia" w:hAnsiTheme="minorEastAsia" w:eastAsiaTheme="minorEastAsia"/>
          <w:kern w:val="0"/>
          <w:lang w:eastAsia="zh-CN"/>
        </w:rPr>
        <w:t>学校</w:t>
      </w:r>
      <w:r>
        <w:rPr>
          <w:rFonts w:hint="eastAsia" w:asciiTheme="minorEastAsia" w:hAnsiTheme="minorEastAsia" w:eastAsiaTheme="minorEastAsia"/>
          <w:kern w:val="0"/>
        </w:rPr>
        <w:t>时钟子</w:t>
      </w:r>
      <w:r>
        <w:rPr>
          <w:rFonts w:hint="eastAsia" w:asciiTheme="minorEastAsia" w:hAnsiTheme="minorEastAsia" w:eastAsiaTheme="minorEastAsia"/>
          <w:color w:val="000000"/>
        </w:rPr>
        <w:t>系统采用集中控制与调整，同步传输分散显示的集散式控制方式，由GPS天线及馈线、主备高稳母钟、接口扩展单元、时钟网管监控系统、数字式子钟、传输通道、接口设备和电源组成。</w:t>
      </w:r>
    </w:p>
    <w:p>
      <w:pPr>
        <w:autoSpaceDE w:val="0"/>
        <w:autoSpaceDN w:val="0"/>
        <w:adjustRightInd w:val="0"/>
        <w:ind w:firstLine="420"/>
        <w:jc w:val="left"/>
        <w:rPr>
          <w:rFonts w:asciiTheme="minorEastAsia" w:hAnsiTheme="minorEastAsia" w:eastAsiaTheme="minorEastAsia"/>
          <w:kern w:val="0"/>
        </w:rPr>
      </w:pPr>
      <w:r>
        <w:rPr>
          <w:rFonts w:hint="eastAsia" w:asciiTheme="minorEastAsia" w:hAnsiTheme="minorEastAsia" w:eastAsiaTheme="minorEastAsia"/>
        </w:rPr>
        <w:t>时钟系统中的中心母钟为双主机时钟装置，其中一个作为系统校时信号的主要来源，另一个作为整个时钟系统的热备份，以备紧急故障时自动启用。母钟显示板上可显示年、月、日、时、分、秒时间信息。</w:t>
      </w:r>
      <w:r>
        <w:rPr>
          <w:rFonts w:hint="eastAsia" w:asciiTheme="minorEastAsia" w:hAnsiTheme="minorEastAsia" w:eastAsiaTheme="minorEastAsia"/>
          <w:color w:val="000000"/>
        </w:rPr>
        <w:t>时钟系统由2台高稳石英母钟、GPS接收天线、接口扩展单元、网管检测设备等构成；两台高稳石英母钟构成主备用方式，主备工作钟能自动和手动倒换且可人工调整时间。</w:t>
      </w:r>
    </w:p>
    <w:p>
      <w:pPr>
        <w:autoSpaceDE w:val="0"/>
        <w:autoSpaceDN w:val="0"/>
        <w:adjustRightInd w:val="0"/>
        <w:ind w:firstLine="420"/>
        <w:jc w:val="left"/>
        <w:rPr>
          <w:rFonts w:asciiTheme="minorEastAsia" w:hAnsiTheme="minorEastAsia" w:eastAsiaTheme="minorEastAsia"/>
          <w:kern w:val="0"/>
        </w:rPr>
      </w:pPr>
      <w:r>
        <w:rPr>
          <w:rFonts w:hint="eastAsia" w:asciiTheme="minorEastAsia" w:hAnsiTheme="minorEastAsia" w:eastAsiaTheme="minorEastAsia"/>
          <w:kern w:val="0"/>
        </w:rPr>
        <w:t>母钟系统接口扩展单元提供时钟系统接口扩展；一方面驱动本地子钟，另一方面同时向BA系统、手术控制系统、吸氧计费系统、楼宇自控系统、火灾报警系统、安防系统、停车场收费管理系统、呼叫信息显示系统、公共广播系统、内部调度通讯系统、计算机网络等其他子系统的服务器提供标准时钟信号。弱电系统提供符合RS422/485或者IRIG-B标准的外部接口，所有外部接口具有隔离措施，外部接口的接口方式应得到相关弱电子系统集成商的认可。</w:t>
      </w:r>
      <w:r>
        <w:rPr>
          <w:rFonts w:hint="eastAsia" w:asciiTheme="minorEastAsia" w:hAnsiTheme="minorEastAsia" w:eastAsiaTheme="minorEastAsia"/>
          <w:color w:val="000000"/>
        </w:rPr>
        <w:t>时钟系统网管用于管理时钟系统，实时监测母钟的工作状态，当候诊中心、楼道、大厅的时钟设备出现故障时，母钟可实时将告警信号发送到弱电中心时钟系统网管设备。</w:t>
      </w:r>
    </w:p>
    <w:p>
      <w:pPr>
        <w:autoSpaceDE w:val="0"/>
        <w:autoSpaceDN w:val="0"/>
        <w:adjustRightInd w:val="0"/>
        <w:ind w:firstLine="420"/>
        <w:jc w:val="left"/>
        <w:rPr>
          <w:rFonts w:asciiTheme="minorEastAsia" w:hAnsiTheme="minorEastAsia" w:eastAsiaTheme="minorEastAsia"/>
          <w:color w:val="000000"/>
        </w:rPr>
      </w:pPr>
      <w:r>
        <w:rPr>
          <w:rFonts w:hint="eastAsia" w:asciiTheme="minorEastAsia" w:hAnsiTheme="minorEastAsia" w:eastAsiaTheme="minorEastAsia"/>
          <w:color w:val="000000"/>
        </w:rPr>
        <w:t>子钟设于楼道、大厅、候诊区、值班室、控制室、手术室、人防区域、会议室、护士站、其他人员流动并需用统一时间的空间等有关地点。</w:t>
      </w:r>
    </w:p>
    <w:p>
      <w:pPr>
        <w:pStyle w:val="3"/>
      </w:pPr>
      <w:bookmarkStart w:id="42" w:name="_Toc525922962"/>
      <w:r>
        <w:rPr>
          <w:rFonts w:hint="eastAsia"/>
        </w:rPr>
        <w:t>时钟系统结构图</w:t>
      </w:r>
      <w:bookmarkEnd w:id="42"/>
    </w:p>
    <w:p>
      <w:pPr>
        <w:ind w:firstLine="420"/>
        <w:rPr>
          <w:rFonts w:hint="eastAsia"/>
        </w:rPr>
      </w:pPr>
      <w:r>
        <w:rPr>
          <w:rFonts w:hint="eastAsia"/>
        </w:rPr>
        <w:t>时钟机房设在</w:t>
      </w:r>
      <w:r>
        <w:rPr>
          <w:rFonts w:hint="eastAsia"/>
          <w:lang w:eastAsia="zh-CN"/>
        </w:rPr>
        <w:t>综合楼</w:t>
      </w:r>
      <w:r>
        <w:rPr>
          <w:rFonts w:hint="eastAsia"/>
        </w:rPr>
        <w:t>计算机中心机房内，机房内配置两台母钟，互为备用，母钟为全球定位报时卫星（GPS+北斗双卫星系统）标准时钟，内置恒温晶振；在屋顶设置两跟GPS+北斗双模接收天线；在</w:t>
      </w:r>
      <w:r>
        <w:rPr>
          <w:rFonts w:hint="eastAsia"/>
          <w:lang w:eastAsia="zh-CN"/>
        </w:rPr>
        <w:t>学校</w:t>
      </w:r>
      <w:r>
        <w:rPr>
          <w:rFonts w:hint="eastAsia"/>
        </w:rPr>
        <w:t>值班室、护士站设置子钟。</w:t>
      </w:r>
    </w:p>
    <w:p>
      <w:pPr>
        <w:jc w:val="center"/>
        <w:rPr>
          <w:rFonts w:hint="eastAsia" w:eastAsia="宋体"/>
          <w:lang w:eastAsia="zh-CN"/>
        </w:rPr>
      </w:pPr>
      <w:r>
        <w:rPr>
          <w:rFonts w:hint="eastAsia" w:eastAsia="宋体"/>
          <w:lang w:eastAsia="zh-CN"/>
        </w:rPr>
        <w:drawing>
          <wp:inline distT="0" distB="0" distL="114300" distR="114300">
            <wp:extent cx="5612765" cy="3982720"/>
            <wp:effectExtent l="0" t="0" r="6985" b="17780"/>
            <wp:docPr id="9" name="图片 9" descr="时钟系统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时钟系统图 - 副本"/>
                    <pic:cNvPicPr>
                      <a:picLocks noChangeAspect="1"/>
                    </pic:cNvPicPr>
                  </pic:nvPicPr>
                  <pic:blipFill>
                    <a:blip r:embed="rId10"/>
                    <a:stretch>
                      <a:fillRect/>
                    </a:stretch>
                  </pic:blipFill>
                  <pic:spPr>
                    <a:xfrm>
                      <a:off x="0" y="0"/>
                      <a:ext cx="5612765" cy="3982720"/>
                    </a:xfrm>
                    <a:prstGeom prst="rect">
                      <a:avLst/>
                    </a:prstGeom>
                  </pic:spPr>
                </pic:pic>
              </a:graphicData>
            </a:graphic>
          </wp:inline>
        </w:drawing>
      </w:r>
    </w:p>
    <w:p>
      <w:pPr>
        <w:rPr>
          <w:rFonts w:ascii="微软雅黑" w:hAnsi="微软雅黑" w:eastAsia="微软雅黑"/>
          <w:b/>
          <w:bCs/>
          <w:kern w:val="0"/>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lang w:val="en-US" w:eastAsia="zh-CN"/>
        </w:rPr>
      </w:pPr>
      <w:r>
        <w:rPr>
          <w:rFonts w:hint="eastAsia" w:ascii="宋体" w:hAnsi="宋体"/>
          <w:lang w:val="en-US" w:eastAsia="zh-CN"/>
        </w:rPr>
        <w:t>北斗接收装置通过接收天线搜索卫星信号并在锁定不低于四颗卫星后设备成功定位且获得标准星历时间报文，母钟接收到该时间信号后自动进行误码识别和消除累积误差，将UTC时间转化为北京时间后输出给NTP时间服务器，NTP时间服务器内置六个相互物理隔离的服务端口，每个端口均可设置不同网段的不同IP，板卡之间相互独立，互不通信，保证内网与其它网段之间的信息安全。子钟每间隔5分钟向NTP服务器发送时间请求，NTP时间服务器接收请求后将标准时间信号发送给子钟，NTP与子钟“握手”成功后将自动计算并补偿时间传输延时，从而使子钟显示时间保持精准。内网、外网、设备网、教学网、实验网等网段内的服务器，PC，PLC等设备均可以通过指向NTP时间服务器IP来获取标准时间，保证整个信息网络设备终端之间时钟统一。</w:t>
      </w:r>
    </w:p>
    <w:p>
      <w:pPr>
        <w:pStyle w:val="4"/>
        <w:rPr>
          <w:rFonts w:hint="eastAsia"/>
          <w:lang w:val="en-US" w:eastAsia="zh-CN"/>
        </w:rPr>
      </w:pPr>
      <w:r>
        <w:rPr>
          <w:rFonts w:hint="eastAsia"/>
          <w:lang w:val="en-US" w:eastAsia="zh-CN"/>
        </w:rPr>
        <w:t>北斗系统民用惠民相关阐述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lang w:val="en-US" w:eastAsia="zh-CN"/>
        </w:rPr>
      </w:pPr>
      <w:r>
        <w:rPr>
          <w:rFonts w:hint="eastAsia" w:ascii="宋体" w:hAnsi="宋体"/>
          <w:lang w:val="en-US" w:eastAsia="zh-CN"/>
        </w:rPr>
        <w:t xml:space="preserve">     中国北斗卫星导航系统（BeiDou Navigation Satellite System，BDS）是中国自行研制的全球卫星导航系统,它分为大块功能军用功能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lang w:val="en-US" w:eastAsia="zh-CN"/>
        </w:rPr>
      </w:pPr>
      <w:r>
        <w:rPr>
          <w:rFonts w:hint="eastAsia" w:ascii="宋体" w:hAnsi="宋体"/>
          <w:lang w:val="en-US" w:eastAsia="zh-CN"/>
        </w:rPr>
        <w:t xml:space="preserve">    “北斗”卫星导航定位系统的军事功能与GPS类似，如：运动目标的定位导航；为缩短反应时间的武器载具发射位置的快速定位；人员搜救、水上排雷的定位需求等。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rPr>
          <w:rFonts w:hint="eastAsia" w:ascii="宋体" w:hAnsi="宋体"/>
          <w:lang w:val="en-US" w:eastAsia="zh-CN"/>
        </w:rPr>
      </w:pPr>
      <w:r>
        <w:rPr>
          <w:rFonts w:hint="eastAsia" w:ascii="宋体" w:hAnsi="宋体"/>
          <w:lang w:val="en-US" w:eastAsia="zh-CN"/>
        </w:rPr>
        <w:t xml:space="preserve">    民用功能包含个人位置服务、气象应用、道路交通管理、铁路智能交通、海运和水运、航空运输、应急救援等行业，北斗卫星导航系统可以提供高可靠、高精度的定位、测速、授时服务，B1：1561±2.046MHZ频段为民用频段，只需要购买正规经授权厂家生产的北斗接收芯片即可，不需单独付费即可使用北斗系统的导航，授时等功能。</w:t>
      </w:r>
    </w:p>
    <w:p>
      <w:pPr>
        <w:pStyle w:val="3"/>
      </w:pPr>
      <w:bookmarkStart w:id="43" w:name="_Toc525922965"/>
      <w:r>
        <w:rPr>
          <w:rFonts w:hint="eastAsia"/>
        </w:rPr>
        <w:t>功能需求</w:t>
      </w:r>
      <w:bookmarkEnd w:id="43"/>
    </w:p>
    <w:p>
      <w:pPr>
        <w:ind w:firstLine="420"/>
        <w:rPr>
          <w:rFonts w:ascii="宋体" w:hAnsi="宋体" w:cs="宋体"/>
        </w:rPr>
      </w:pPr>
      <w:r>
        <w:rPr>
          <w:rFonts w:hint="eastAsia" w:ascii="宋体" w:hAnsi="宋体" w:cs="宋体"/>
        </w:rPr>
        <w:t>系统由GPS/北斗双卫星时间信号接收天线、高稳母钟、时间服务器、时钟网管监控系统、子钟、电源、传输系统构成，为全</w:t>
      </w:r>
      <w:r>
        <w:rPr>
          <w:rFonts w:hint="eastAsia" w:ascii="宋体" w:hAnsi="宋体" w:cs="宋体"/>
          <w:lang w:eastAsia="zh-CN"/>
        </w:rPr>
        <w:t>学校</w:t>
      </w:r>
      <w:r>
        <w:rPr>
          <w:rFonts w:hint="eastAsia" w:ascii="宋体" w:hAnsi="宋体" w:cs="宋体"/>
        </w:rPr>
        <w:t>开展业务提供统一标准的时间源。系统主要功能要求如下：</w:t>
      </w:r>
    </w:p>
    <w:p>
      <w:pPr>
        <w:pStyle w:val="56"/>
        <w:widowControl/>
        <w:numPr>
          <w:ilvl w:val="0"/>
          <w:numId w:val="4"/>
        </w:numPr>
        <w:ind w:firstLineChars="0"/>
        <w:rPr>
          <w:rFonts w:hint="eastAsia" w:ascii="宋体" w:hAnsi="宋体" w:cs="宋体"/>
        </w:rPr>
      </w:pPr>
      <w:r>
        <w:rPr>
          <w:rFonts w:hint="eastAsia" w:ascii="宋体" w:hAnsi="宋体" w:cs="宋体"/>
        </w:rPr>
        <w:t>为自动打铃系统，办公网络、数字班牌系统，录课系统，门禁系统，考勤系统、•财务结算、监控系统提供提供标准的时间源。</w:t>
      </w:r>
    </w:p>
    <w:p>
      <w:pPr>
        <w:pStyle w:val="56"/>
        <w:widowControl/>
        <w:numPr>
          <w:ilvl w:val="0"/>
          <w:numId w:val="4"/>
        </w:numPr>
        <w:ind w:firstLineChars="0"/>
        <w:rPr>
          <w:rFonts w:hint="eastAsia" w:ascii="宋体" w:hAnsi="宋体" w:cs="宋体"/>
        </w:rPr>
      </w:pPr>
      <w:r>
        <w:rPr>
          <w:rFonts w:hint="eastAsia" w:ascii="宋体" w:hAnsi="宋体" w:cs="宋体"/>
        </w:rPr>
        <w:t>为大厅，教学楼、宿舍楼、办公楼、数字广播演播室内、图书馆、体育场馆、食堂、浴室、会议室、楼道及其他人员流动并需用统一时间的空间提供时间显示、计时、温湿度显示等服务。</w:t>
      </w:r>
    </w:p>
    <w:p>
      <w:pPr>
        <w:pStyle w:val="56"/>
        <w:widowControl/>
        <w:numPr>
          <w:ilvl w:val="0"/>
          <w:numId w:val="4"/>
        </w:numPr>
        <w:ind w:firstLineChars="0"/>
        <w:rPr>
          <w:rFonts w:hint="eastAsia" w:ascii="宋体" w:hAnsi="宋体" w:cs="宋体"/>
        </w:rPr>
      </w:pPr>
      <w:r>
        <w:rPr>
          <w:rFonts w:hint="eastAsia" w:ascii="宋体" w:hAnsi="宋体" w:cs="宋体"/>
        </w:rPr>
        <w:t>为安保系统，楼控系统，门禁系统，消防报警系统，建筑智能化管理系统提供统一标准的时间参考。</w:t>
      </w:r>
    </w:p>
    <w:p>
      <w:pPr>
        <w:pStyle w:val="56"/>
        <w:widowControl/>
        <w:numPr>
          <w:ilvl w:val="0"/>
          <w:numId w:val="4"/>
        </w:numPr>
        <w:ind w:firstLineChars="0"/>
        <w:rPr>
          <w:rFonts w:hint="eastAsia" w:ascii="宋体" w:hAnsi="宋体" w:cs="宋体"/>
        </w:rPr>
      </w:pPr>
      <w:r>
        <w:rPr>
          <w:rFonts w:hint="eastAsia" w:ascii="宋体" w:hAnsi="宋体" w:cs="宋体"/>
        </w:rPr>
        <w:t>通过NTP时间服务器为学校局域网内的计算机网络系统提供标准时间参考。</w:t>
      </w:r>
    </w:p>
    <w:p>
      <w:pPr>
        <w:pStyle w:val="56"/>
        <w:widowControl/>
        <w:numPr>
          <w:ilvl w:val="0"/>
          <w:numId w:val="4"/>
        </w:numPr>
        <w:ind w:firstLineChars="0"/>
        <w:rPr>
          <w:rFonts w:hint="eastAsia" w:ascii="宋体" w:hAnsi="宋体" w:cs="宋体"/>
        </w:rPr>
      </w:pPr>
      <w:r>
        <w:rPr>
          <w:rFonts w:hint="eastAsia" w:ascii="宋体" w:hAnsi="宋体" w:cs="宋体"/>
        </w:rPr>
        <w:t>时钟系统的控制中心向各子系统或学校各路子钟发送标准时钟信号，监测全楼所有时钟工作状态，控制所有时钟的运行。</w:t>
      </w:r>
    </w:p>
    <w:p>
      <w:pPr>
        <w:pStyle w:val="56"/>
        <w:widowControl/>
        <w:numPr>
          <w:ilvl w:val="0"/>
          <w:numId w:val="4"/>
        </w:numPr>
        <w:ind w:firstLineChars="0"/>
        <w:rPr>
          <w:rFonts w:hint="eastAsia" w:ascii="宋体" w:hAnsi="宋体" w:cs="宋体"/>
        </w:rPr>
      </w:pPr>
      <w:r>
        <w:rPr>
          <w:rFonts w:hint="eastAsia" w:ascii="宋体" w:hAnsi="宋体" w:cs="宋体"/>
        </w:rPr>
        <w:t xml:space="preserve">主备GPS母钟智能切换，2台母钟的对外接口直接相连，通过专用主备通信电缆实时交换信息，在主设备出现故障的情况下，自动切换到备用设备，切换时间小于50ms。 </w:t>
      </w:r>
    </w:p>
    <w:p>
      <w:pPr>
        <w:pStyle w:val="56"/>
        <w:widowControl/>
        <w:numPr>
          <w:ilvl w:val="0"/>
          <w:numId w:val="4"/>
        </w:numPr>
        <w:ind w:firstLineChars="0"/>
        <w:rPr>
          <w:rFonts w:hint="eastAsia" w:ascii="宋体" w:hAnsi="宋体" w:cs="宋体"/>
        </w:rPr>
      </w:pPr>
      <w:r>
        <w:rPr>
          <w:rFonts w:hint="eastAsia" w:ascii="宋体" w:hAnsi="宋体" w:cs="宋体"/>
        </w:rPr>
        <w:t xml:space="preserve">接口兼容性强，包含当前所有主流授时接口，可根据客户要求定制的时码分配设备，能满足国外进口设备对B码，DCF77，EBU等特殊接口的要求。 </w:t>
      </w:r>
    </w:p>
    <w:p>
      <w:pPr>
        <w:pStyle w:val="56"/>
        <w:widowControl/>
        <w:numPr>
          <w:ilvl w:val="0"/>
          <w:numId w:val="4"/>
        </w:numPr>
        <w:ind w:firstLineChars="0"/>
        <w:rPr>
          <w:rFonts w:ascii="宋体" w:hAnsi="宋体" w:cs="宋体"/>
        </w:rPr>
      </w:pPr>
      <w:r>
        <w:rPr>
          <w:rFonts w:hint="eastAsia" w:ascii="宋体" w:hAnsi="宋体" w:cs="宋体"/>
        </w:rPr>
        <w:t>母钟与与子钟之间通信同时支持NTP+RS485两种传输方式。</w:t>
      </w:r>
    </w:p>
    <w:p>
      <w:pPr>
        <w:pStyle w:val="56"/>
        <w:widowControl/>
        <w:numPr>
          <w:numId w:val="0"/>
        </w:numPr>
        <w:ind w:left="420" w:leftChars="0"/>
        <w:rPr>
          <w:rFonts w:hint="eastAsia" w:ascii="宋体" w:hAnsi="宋体" w:cs="宋体"/>
          <w:lang w:val="en-US" w:eastAsia="zh-CN"/>
        </w:rPr>
      </w:pPr>
      <w:r>
        <w:rPr>
          <w:rFonts w:hint="eastAsia" w:ascii="宋体" w:hAnsi="宋体" w:cs="宋体"/>
          <w:lang w:val="en-US" w:eastAsia="zh-CN"/>
        </w:rPr>
        <w:t xml:space="preserve">    </w:t>
      </w:r>
    </w:p>
    <w:p>
      <w:pPr>
        <w:pStyle w:val="56"/>
        <w:widowControl/>
        <w:numPr>
          <w:numId w:val="0"/>
        </w:numPr>
        <w:ind w:left="420" w:leftChars="0"/>
        <w:rPr>
          <w:rFonts w:hint="default" w:ascii="宋体" w:hAnsi="宋体" w:eastAsia="宋体" w:cs="宋体"/>
          <w:lang w:val="en-US" w:eastAsia="zh-CN"/>
        </w:rPr>
      </w:pPr>
    </w:p>
    <w:p>
      <w:pPr>
        <w:pStyle w:val="3"/>
      </w:pPr>
      <w:bookmarkStart w:id="44" w:name="_Toc525922966"/>
      <w:r>
        <w:rPr>
          <w:rFonts w:hint="eastAsia"/>
        </w:rPr>
        <w:t>主要设备参数</w:t>
      </w:r>
      <w:bookmarkEnd w:id="44"/>
    </w:p>
    <w:p>
      <w:pPr>
        <w:pStyle w:val="4"/>
      </w:pPr>
      <w:bookmarkStart w:id="45" w:name="_Toc525922967"/>
      <w:r>
        <w:rPr>
          <w:rFonts w:hint="eastAsia"/>
        </w:rPr>
        <w:t>GPS/北斗双模接收天线</w:t>
      </w:r>
      <w:bookmarkEnd w:id="45"/>
      <w:r>
        <w:rPr>
          <w:rFonts w:hint="eastAsia"/>
        </w:rPr>
        <w:t xml:space="preserve"> </w:t>
      </w:r>
    </w:p>
    <w:p>
      <w:pPr>
        <w:ind w:firstLine="480"/>
        <w:rPr>
          <w:rFonts w:ascii="宋体" w:hAnsi="宋体" w:cs="宋体"/>
        </w:rPr>
      </w:pPr>
      <w:r>
        <w:rPr>
          <w:rFonts w:hint="eastAsia" w:ascii="宋体" w:hAnsi="宋体" w:cs="宋体"/>
          <w:color w:val="000000"/>
          <w:sz w:val="24"/>
          <w:szCs w:val="24"/>
        </w:rPr>
        <w:drawing>
          <wp:inline distT="0" distB="0" distL="0" distR="0">
            <wp:extent cx="2067560" cy="1993265"/>
            <wp:effectExtent l="0" t="0" r="8890" b="6985"/>
            <wp:docPr id="12" name="图片 12" descr="20077231518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07723151887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67560" cy="1993265"/>
                    </a:xfrm>
                    <a:prstGeom prst="rect">
                      <a:avLst/>
                    </a:prstGeom>
                    <a:noFill/>
                    <a:ln>
                      <a:noFill/>
                    </a:ln>
                  </pic:spPr>
                </pic:pic>
              </a:graphicData>
            </a:graphic>
          </wp:inline>
        </w:drawing>
      </w:r>
    </w:p>
    <w:p>
      <w:pPr>
        <w:widowControl/>
        <w:numPr>
          <w:ilvl w:val="0"/>
          <w:numId w:val="5"/>
        </w:numPr>
        <w:ind w:left="0" w:firstLine="420" w:firstLineChars="0"/>
        <w:rPr>
          <w:rFonts w:ascii="宋体" w:hAnsi="宋体" w:cs="宋体"/>
        </w:rPr>
      </w:pPr>
      <w:r>
        <w:rPr>
          <w:rFonts w:hint="eastAsia" w:ascii="宋体" w:hAnsi="宋体" w:cs="宋体"/>
        </w:rPr>
        <w:t>电压驻波比应满足：1.5:1；</w:t>
      </w:r>
    </w:p>
    <w:p>
      <w:pPr>
        <w:widowControl/>
        <w:numPr>
          <w:ilvl w:val="0"/>
          <w:numId w:val="5"/>
        </w:numPr>
        <w:ind w:left="0" w:firstLine="420" w:firstLineChars="0"/>
        <w:rPr>
          <w:rFonts w:ascii="宋体" w:hAnsi="宋体" w:cs="宋体"/>
        </w:rPr>
      </w:pPr>
      <w:r>
        <w:rPr>
          <w:rFonts w:hint="eastAsia" w:ascii="宋体" w:hAnsi="宋体" w:cs="宋体"/>
        </w:rPr>
        <w:t>带宽应满足： &lt;±5 MHz；</w:t>
      </w:r>
    </w:p>
    <w:p>
      <w:pPr>
        <w:widowControl/>
        <w:numPr>
          <w:ilvl w:val="0"/>
          <w:numId w:val="5"/>
        </w:numPr>
        <w:ind w:left="0" w:firstLine="420" w:firstLineChars="0"/>
        <w:rPr>
          <w:rFonts w:ascii="宋体" w:hAnsi="宋体" w:cs="宋体"/>
        </w:rPr>
      </w:pPr>
      <w:r>
        <w:rPr>
          <w:rFonts w:hint="eastAsia" w:ascii="宋体" w:hAnsi="宋体" w:cs="宋体"/>
        </w:rPr>
        <w:t>阻抗应满足：&lt;50 ohm；</w:t>
      </w:r>
    </w:p>
    <w:p>
      <w:pPr>
        <w:widowControl/>
        <w:numPr>
          <w:ilvl w:val="0"/>
          <w:numId w:val="5"/>
        </w:numPr>
        <w:ind w:left="0" w:firstLine="420" w:firstLineChars="0"/>
        <w:rPr>
          <w:rFonts w:ascii="宋体" w:hAnsi="宋体" w:cs="宋体"/>
        </w:rPr>
      </w:pPr>
      <w:r>
        <w:rPr>
          <w:rFonts w:hint="eastAsia" w:ascii="宋体" w:hAnsi="宋体" w:cs="宋体"/>
        </w:rPr>
        <w:t>最高增益应满足：＞3dBic ，基于7×7cm 地平面 % Volum ；</w:t>
      </w:r>
    </w:p>
    <w:p>
      <w:pPr>
        <w:widowControl/>
        <w:numPr>
          <w:ilvl w:val="0"/>
          <w:numId w:val="5"/>
        </w:numPr>
        <w:ind w:left="0" w:firstLine="420" w:firstLineChars="0"/>
        <w:rPr>
          <w:rFonts w:ascii="宋体" w:hAnsi="宋体" w:cs="宋体"/>
        </w:rPr>
      </w:pPr>
      <w:r>
        <w:rPr>
          <w:rFonts w:hint="eastAsia" w:ascii="宋体" w:hAnsi="宋体" w:cs="宋体"/>
        </w:rPr>
        <w:t>增益范围应满足：＞-4dBic ，-90°＜0＜+90°，over 75 。</w:t>
      </w:r>
    </w:p>
    <w:p>
      <w:pPr>
        <w:pStyle w:val="4"/>
      </w:pPr>
      <w:bookmarkStart w:id="46" w:name="_Toc525922968"/>
      <w:r>
        <w:rPr>
          <w:rFonts w:hint="eastAsia"/>
        </w:rPr>
        <w:t>天线放大器/滤波器：</w:t>
      </w:r>
      <w:bookmarkEnd w:id="46"/>
    </w:p>
    <w:p>
      <w:pPr>
        <w:widowControl/>
        <w:numPr>
          <w:ilvl w:val="0"/>
          <w:numId w:val="5"/>
        </w:numPr>
        <w:ind w:left="0" w:firstLine="420" w:firstLineChars="0"/>
        <w:rPr>
          <w:rFonts w:ascii="宋体" w:hAnsi="宋体" w:cs="宋体"/>
        </w:rPr>
      </w:pPr>
      <w:r>
        <w:rPr>
          <w:rFonts w:hint="eastAsia" w:ascii="宋体" w:hAnsi="宋体" w:cs="宋体"/>
        </w:rPr>
        <w:t>放大器增益 (不含电缆)应满足：&lt;100dB；</w:t>
      </w:r>
    </w:p>
    <w:p>
      <w:pPr>
        <w:widowControl/>
        <w:numPr>
          <w:ilvl w:val="0"/>
          <w:numId w:val="5"/>
        </w:numPr>
        <w:ind w:left="0" w:firstLine="420" w:firstLineChars="0"/>
        <w:rPr>
          <w:rFonts w:ascii="宋体" w:hAnsi="宋体" w:cs="宋体"/>
        </w:rPr>
      </w:pPr>
      <w:r>
        <w:rPr>
          <w:rFonts w:hint="eastAsia" w:ascii="宋体" w:hAnsi="宋体" w:cs="宋体"/>
        </w:rPr>
        <w:t>噪声系数应满足：&lt;2dB；</w:t>
      </w:r>
    </w:p>
    <w:p>
      <w:pPr>
        <w:widowControl/>
        <w:numPr>
          <w:ilvl w:val="0"/>
          <w:numId w:val="5"/>
        </w:numPr>
        <w:ind w:left="0" w:firstLine="420" w:firstLineChars="0"/>
        <w:rPr>
          <w:rFonts w:ascii="宋体" w:hAnsi="宋体" w:cs="宋体"/>
        </w:rPr>
      </w:pPr>
      <w:r>
        <w:rPr>
          <w:rFonts w:hint="eastAsia" w:ascii="宋体" w:hAnsi="宋体" w:cs="宋体"/>
        </w:rPr>
        <w:t>输出电压驻波比：＜2.0；</w:t>
      </w:r>
    </w:p>
    <w:p>
      <w:pPr>
        <w:widowControl/>
        <w:numPr>
          <w:ilvl w:val="0"/>
          <w:numId w:val="5"/>
        </w:numPr>
        <w:ind w:left="0" w:firstLine="420" w:firstLineChars="0"/>
        <w:rPr>
          <w:rFonts w:ascii="宋体" w:hAnsi="宋体" w:cs="宋体"/>
        </w:rPr>
      </w:pPr>
      <w:r>
        <w:rPr>
          <w:rFonts w:hint="eastAsia" w:ascii="宋体" w:hAnsi="宋体" w:cs="宋体"/>
        </w:rPr>
        <w:t>直流电压应满足：&lt;10V；</w:t>
      </w:r>
    </w:p>
    <w:p>
      <w:pPr>
        <w:widowControl/>
        <w:numPr>
          <w:ilvl w:val="0"/>
          <w:numId w:val="5"/>
        </w:numPr>
        <w:ind w:left="0" w:firstLine="420" w:firstLineChars="0"/>
        <w:rPr>
          <w:rFonts w:ascii="宋体" w:hAnsi="宋体" w:cs="宋体"/>
        </w:rPr>
      </w:pPr>
      <w:r>
        <w:rPr>
          <w:rFonts w:hint="eastAsia" w:ascii="宋体" w:hAnsi="宋体" w:cs="宋体"/>
        </w:rPr>
        <w:t>直流电流应满足：&lt;30mA。</w:t>
      </w:r>
    </w:p>
    <w:p>
      <w:pPr>
        <w:pStyle w:val="4"/>
      </w:pPr>
      <w:bookmarkStart w:id="47" w:name="_Toc525922969"/>
      <w:r>
        <w:rPr>
          <w:rFonts w:hint="eastAsia"/>
        </w:rPr>
        <w:t>主备母钟：</w:t>
      </w:r>
      <w:bookmarkEnd w:id="47"/>
    </w:p>
    <w:p>
      <w:pPr>
        <w:rPr>
          <w:rFonts w:hint="eastAsia" w:eastAsia="宋体"/>
          <w:lang w:eastAsia="zh-CN"/>
        </w:rPr>
      </w:pPr>
      <w:r>
        <w:rPr>
          <w:rFonts w:hint="eastAsia" w:eastAsia="宋体"/>
          <w:lang w:eastAsia="zh-CN"/>
        </w:rPr>
        <w:drawing>
          <wp:inline distT="0" distB="0" distL="114300" distR="114300">
            <wp:extent cx="3630930" cy="1163320"/>
            <wp:effectExtent l="0" t="0" r="7620" b="17780"/>
            <wp:docPr id="1" name="图片 1" descr="1U母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U母钟"/>
                    <pic:cNvPicPr>
                      <a:picLocks noChangeAspect="1"/>
                    </pic:cNvPicPr>
                  </pic:nvPicPr>
                  <pic:blipFill>
                    <a:blip r:embed="rId12"/>
                    <a:stretch>
                      <a:fillRect/>
                    </a:stretch>
                  </pic:blipFill>
                  <pic:spPr>
                    <a:xfrm>
                      <a:off x="0" y="0"/>
                      <a:ext cx="3630930" cy="1163320"/>
                    </a:xfrm>
                    <a:prstGeom prst="rect">
                      <a:avLst/>
                    </a:prstGeom>
                  </pic:spPr>
                </pic:pic>
              </a:graphicData>
            </a:graphic>
          </wp:inline>
        </w:drawing>
      </w:r>
    </w:p>
    <w:p>
      <w:pPr>
        <w:rPr>
          <w:rFonts w:hint="eastAsia" w:eastAsia="宋体"/>
          <w:lang w:eastAsia="zh-CN"/>
        </w:rPr>
      </w:pPr>
      <w:r>
        <w:drawing>
          <wp:inline distT="0" distB="0" distL="114300" distR="114300">
            <wp:extent cx="3627120" cy="561975"/>
            <wp:effectExtent l="0" t="0" r="11430"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3627120" cy="561975"/>
                    </a:xfrm>
                    <a:prstGeom prst="rect">
                      <a:avLst/>
                    </a:prstGeom>
                    <a:noFill/>
                    <a:ln w="9525">
                      <a:noFill/>
                    </a:ln>
                  </pic:spPr>
                </pic:pic>
              </a:graphicData>
            </a:graphic>
          </wp:inline>
        </w:drawing>
      </w:r>
    </w:p>
    <w:p>
      <w:pPr>
        <w:ind w:left="0" w:leftChars="0" w:firstLine="0" w:firstLineChars="0"/>
      </w:pPr>
    </w:p>
    <w:p>
      <w:pPr>
        <w:widowControl/>
        <w:numPr>
          <w:ilvl w:val="0"/>
          <w:numId w:val="5"/>
        </w:numPr>
        <w:ind w:left="0" w:firstLine="420" w:firstLineChars="0"/>
        <w:rPr>
          <w:rFonts w:ascii="宋体" w:hAnsi="宋体" w:cs="宋体"/>
        </w:rPr>
      </w:pPr>
      <w:r>
        <w:rPr>
          <w:rFonts w:hint="eastAsia" w:ascii="宋体" w:hAnsi="宋体" w:cs="宋体"/>
        </w:rPr>
        <w:t>192通道 Nebulas芯片；</w:t>
      </w:r>
    </w:p>
    <w:p>
      <w:pPr>
        <w:widowControl/>
        <w:numPr>
          <w:ilvl w:val="0"/>
          <w:numId w:val="5"/>
        </w:numPr>
        <w:ind w:left="0" w:firstLine="420" w:firstLineChars="0"/>
        <w:rPr>
          <w:rFonts w:ascii="宋体" w:hAnsi="宋体" w:cs="宋体"/>
        </w:rPr>
      </w:pPr>
      <w:r>
        <w:rPr>
          <w:rFonts w:hint="eastAsia" w:ascii="宋体" w:hAnsi="宋体" w:cs="宋体"/>
        </w:rPr>
        <w:t>BD2 B1 1PPS* 200ns；</w:t>
      </w:r>
    </w:p>
    <w:p>
      <w:pPr>
        <w:widowControl/>
        <w:numPr>
          <w:ilvl w:val="0"/>
          <w:numId w:val="5"/>
        </w:numPr>
        <w:ind w:left="0" w:firstLine="420" w:firstLineChars="0"/>
        <w:rPr>
          <w:rFonts w:ascii="宋体" w:hAnsi="宋体" w:cs="宋体"/>
        </w:rPr>
      </w:pPr>
      <w:r>
        <w:rPr>
          <w:rFonts w:hint="eastAsia" w:ascii="宋体" w:hAnsi="宋体" w:cs="宋体"/>
        </w:rPr>
        <w:t>北斗/GPS双模 L1 1PPS* 100ns；</w:t>
      </w:r>
    </w:p>
    <w:p>
      <w:pPr>
        <w:widowControl/>
        <w:numPr>
          <w:ilvl w:val="0"/>
          <w:numId w:val="5"/>
        </w:numPr>
        <w:ind w:left="0" w:firstLine="420" w:firstLineChars="0"/>
        <w:rPr>
          <w:rFonts w:ascii="宋体" w:hAnsi="宋体" w:cs="宋体"/>
        </w:rPr>
      </w:pPr>
      <w:r>
        <w:rPr>
          <w:rFonts w:hint="eastAsia" w:ascii="宋体" w:hAnsi="宋体" w:cs="宋体"/>
        </w:rPr>
        <w:t>首次定位时间(TTFF)  冷启动: 35s；</w:t>
      </w:r>
    </w:p>
    <w:p>
      <w:pPr>
        <w:widowControl/>
        <w:numPr>
          <w:ilvl w:val="0"/>
          <w:numId w:val="5"/>
        </w:numPr>
        <w:ind w:left="0" w:firstLine="420" w:firstLineChars="0"/>
        <w:rPr>
          <w:rFonts w:ascii="宋体" w:hAnsi="宋体" w:cs="宋体"/>
        </w:rPr>
      </w:pPr>
      <w:r>
        <w:rPr>
          <w:rFonts w:hint="eastAsia" w:ascii="宋体" w:hAnsi="宋体" w:cs="宋体"/>
        </w:rPr>
        <w:t>热启动: 1s，重捕获: &lt;1s。</w:t>
      </w:r>
    </w:p>
    <w:p>
      <w:pPr>
        <w:widowControl/>
        <w:numPr>
          <w:ilvl w:val="0"/>
          <w:numId w:val="5"/>
        </w:numPr>
        <w:ind w:left="0" w:firstLine="420" w:firstLineChars="0"/>
        <w:rPr>
          <w:rFonts w:ascii="宋体" w:hAnsi="宋体" w:cs="宋体"/>
        </w:rPr>
      </w:pPr>
      <w:r>
        <w:rPr>
          <w:rFonts w:hint="eastAsia" w:ascii="宋体" w:hAnsi="宋体" w:cs="宋体"/>
        </w:rPr>
        <w:t>支持农历；</w:t>
      </w:r>
    </w:p>
    <w:p>
      <w:pPr>
        <w:widowControl/>
        <w:numPr>
          <w:ilvl w:val="0"/>
          <w:numId w:val="5"/>
        </w:numPr>
        <w:ind w:left="0" w:firstLine="420" w:firstLineChars="0"/>
        <w:rPr>
          <w:rFonts w:ascii="宋体" w:hAnsi="宋体" w:cs="宋体"/>
        </w:rPr>
      </w:pPr>
      <w:r>
        <w:rPr>
          <w:rFonts w:hint="eastAsia" w:ascii="宋体" w:hAnsi="宋体" w:cs="宋体"/>
        </w:rPr>
        <w:t>双机热备份功能；</w:t>
      </w:r>
    </w:p>
    <w:p>
      <w:pPr>
        <w:widowControl/>
        <w:numPr>
          <w:ilvl w:val="0"/>
          <w:numId w:val="5"/>
        </w:numPr>
        <w:ind w:left="0" w:firstLine="420" w:firstLineChars="0"/>
        <w:rPr>
          <w:rFonts w:ascii="宋体" w:hAnsi="宋体" w:cs="宋体"/>
        </w:rPr>
      </w:pPr>
      <w:r>
        <w:rPr>
          <w:rFonts w:hint="eastAsia" w:ascii="宋体" w:hAnsi="宋体" w:cs="宋体"/>
        </w:rPr>
        <w:t>支持远程操作维护；</w:t>
      </w:r>
    </w:p>
    <w:p>
      <w:pPr>
        <w:widowControl/>
        <w:numPr>
          <w:ilvl w:val="0"/>
          <w:numId w:val="5"/>
        </w:numPr>
        <w:ind w:left="0" w:firstLine="420" w:firstLineChars="0"/>
        <w:rPr>
          <w:rFonts w:ascii="宋体" w:hAnsi="宋体" w:cs="宋体"/>
        </w:rPr>
      </w:pPr>
      <w:r>
        <w:rPr>
          <w:rFonts w:hint="eastAsia" w:ascii="宋体" w:hAnsi="宋体" w:cs="宋体"/>
          <w:lang w:val="en-US" w:eastAsia="zh-CN"/>
        </w:rPr>
        <w:t>1</w:t>
      </w:r>
      <w:r>
        <w:rPr>
          <w:rFonts w:hint="eastAsia" w:ascii="宋体" w:hAnsi="宋体" w:cs="宋体"/>
        </w:rPr>
        <w:t>U 19”标准机箱，</w:t>
      </w:r>
    </w:p>
    <w:p>
      <w:pPr>
        <w:widowControl/>
        <w:numPr>
          <w:ilvl w:val="0"/>
          <w:numId w:val="5"/>
        </w:numPr>
        <w:ind w:left="0" w:firstLine="420" w:firstLineChars="0"/>
        <w:rPr>
          <w:rFonts w:ascii="宋体" w:hAnsi="宋体" w:cs="宋体"/>
        </w:rPr>
      </w:pPr>
      <w:r>
        <w:rPr>
          <w:rFonts w:hint="eastAsia" w:ascii="宋体" w:hAnsi="宋体" w:cs="宋体"/>
        </w:rPr>
        <w:t>LED显示年、月、日、星期、</w:t>
      </w:r>
    </w:p>
    <w:p>
      <w:pPr>
        <w:widowControl/>
        <w:numPr>
          <w:ilvl w:val="0"/>
          <w:numId w:val="5"/>
        </w:numPr>
        <w:ind w:left="0" w:firstLine="420" w:firstLineChars="0"/>
        <w:rPr>
          <w:rFonts w:ascii="宋体" w:hAnsi="宋体" w:cs="宋体"/>
        </w:rPr>
      </w:pPr>
      <w:r>
        <w:rPr>
          <w:rFonts w:hint="eastAsia" w:ascii="宋体" w:hAnsi="宋体" w:cs="宋体"/>
        </w:rPr>
        <w:t>农历、时、分、秒；</w:t>
      </w:r>
    </w:p>
    <w:p>
      <w:pPr>
        <w:widowControl/>
        <w:numPr>
          <w:ilvl w:val="0"/>
          <w:numId w:val="5"/>
        </w:numPr>
        <w:ind w:left="0" w:firstLine="420" w:firstLineChars="0"/>
        <w:rPr>
          <w:rFonts w:ascii="宋体" w:hAnsi="宋体" w:cs="宋体"/>
        </w:rPr>
      </w:pPr>
      <w:r>
        <w:rPr>
          <w:rFonts w:hint="eastAsia" w:ascii="宋体" w:hAnsi="宋体" w:cs="宋体"/>
        </w:rPr>
        <w:t>良好的人机对话界面：可通过按键设定主备倒换，也可自动倒换。</w:t>
      </w:r>
    </w:p>
    <w:p>
      <w:pPr>
        <w:widowControl/>
        <w:numPr>
          <w:ilvl w:val="0"/>
          <w:numId w:val="5"/>
        </w:numPr>
        <w:ind w:left="0" w:firstLine="420" w:firstLineChars="0"/>
        <w:rPr>
          <w:rFonts w:ascii="宋体" w:hAnsi="宋体" w:cs="宋体"/>
        </w:rPr>
      </w:pPr>
      <w:r>
        <w:rPr>
          <w:rFonts w:hint="eastAsia" w:ascii="宋体" w:hAnsi="宋体" w:cs="宋体"/>
        </w:rPr>
        <w:t>输出标准时间信号包括公历（年、月、日、星期、时、分、秒），农历；</w:t>
      </w:r>
    </w:p>
    <w:p>
      <w:pPr>
        <w:widowControl/>
        <w:numPr>
          <w:ilvl w:val="0"/>
          <w:numId w:val="5"/>
        </w:numPr>
        <w:ind w:left="0" w:firstLine="420" w:firstLineChars="0"/>
        <w:rPr>
          <w:rFonts w:ascii="宋体" w:hAnsi="宋体" w:cs="宋体"/>
        </w:rPr>
      </w:pPr>
      <w:r>
        <w:rPr>
          <w:rFonts w:hint="eastAsia" w:ascii="宋体" w:hAnsi="宋体" w:cs="宋体"/>
        </w:rPr>
        <w:t>手动时区设置，GMT-12至GMT+13；</w:t>
      </w:r>
    </w:p>
    <w:p>
      <w:pPr>
        <w:widowControl/>
        <w:numPr>
          <w:ilvl w:val="0"/>
          <w:numId w:val="5"/>
        </w:numPr>
        <w:ind w:left="0" w:firstLine="420" w:firstLineChars="0"/>
        <w:rPr>
          <w:rFonts w:ascii="宋体" w:hAnsi="宋体" w:cs="宋体"/>
        </w:rPr>
      </w:pPr>
      <w:r>
        <w:rPr>
          <w:rFonts w:hint="eastAsia" w:ascii="宋体" w:hAnsi="宋体" w:cs="宋体"/>
        </w:rPr>
        <w:t>主备倒换无需时码倒换器，自动倒换时间≤1MS</w:t>
      </w:r>
    </w:p>
    <w:p>
      <w:pPr>
        <w:widowControl/>
        <w:numPr>
          <w:ilvl w:val="0"/>
          <w:numId w:val="5"/>
        </w:numPr>
        <w:ind w:left="0" w:firstLine="420" w:firstLineChars="0"/>
        <w:rPr>
          <w:rFonts w:ascii="宋体" w:hAnsi="宋体" w:cs="宋体"/>
        </w:rPr>
      </w:pPr>
      <w:r>
        <w:rPr>
          <w:rFonts w:hint="eastAsia" w:ascii="宋体" w:hAnsi="宋体" w:cs="宋体"/>
        </w:rPr>
        <w:t>1pps精度优于30ns</w:t>
      </w:r>
    </w:p>
    <w:p>
      <w:pPr>
        <w:widowControl/>
        <w:numPr>
          <w:ilvl w:val="0"/>
          <w:numId w:val="5"/>
        </w:numPr>
        <w:ind w:left="0" w:firstLine="420" w:firstLineChars="0"/>
        <w:rPr>
          <w:rFonts w:ascii="宋体" w:hAnsi="宋体" w:cs="宋体"/>
        </w:rPr>
      </w:pPr>
      <w:r>
        <w:rPr>
          <w:rFonts w:hint="eastAsia" w:ascii="宋体" w:hAnsi="宋体" w:cs="宋体"/>
        </w:rPr>
        <w:t>可手动或软件设置时区和地址码</w:t>
      </w:r>
    </w:p>
    <w:p>
      <w:pPr>
        <w:widowControl/>
        <w:numPr>
          <w:ilvl w:val="0"/>
          <w:numId w:val="5"/>
        </w:numPr>
        <w:ind w:left="0" w:firstLine="420" w:firstLineChars="0"/>
        <w:rPr>
          <w:rFonts w:ascii="宋体" w:hAnsi="宋体" w:cs="宋体"/>
        </w:rPr>
      </w:pPr>
      <w:r>
        <w:rPr>
          <w:rFonts w:hint="eastAsia" w:ascii="宋体" w:hAnsi="宋体" w:cs="宋体"/>
        </w:rPr>
        <w:t>* 对标准时间的同步误差：100us</w:t>
      </w:r>
    </w:p>
    <w:p>
      <w:pPr>
        <w:widowControl/>
        <w:numPr>
          <w:ilvl w:val="0"/>
          <w:numId w:val="5"/>
        </w:numPr>
        <w:ind w:left="0" w:firstLine="420" w:firstLineChars="0"/>
        <w:rPr>
          <w:rFonts w:ascii="宋体" w:hAnsi="宋体" w:cs="宋体"/>
        </w:rPr>
      </w:pPr>
      <w:r>
        <w:rPr>
          <w:rFonts w:hint="eastAsia" w:ascii="宋体" w:hAnsi="宋体" w:cs="宋体"/>
        </w:rPr>
        <w:t>* 子母钟同步误差：≤5MS</w:t>
      </w:r>
    </w:p>
    <w:p>
      <w:pPr>
        <w:widowControl/>
        <w:numPr>
          <w:ilvl w:val="0"/>
          <w:numId w:val="5"/>
        </w:numPr>
        <w:ind w:left="0" w:firstLine="420" w:firstLineChars="0"/>
        <w:rPr>
          <w:rFonts w:ascii="宋体" w:hAnsi="宋体" w:cs="宋体"/>
        </w:rPr>
      </w:pPr>
      <w:r>
        <w:rPr>
          <w:rFonts w:hint="eastAsia" w:ascii="宋体" w:hAnsi="宋体" w:cs="宋体"/>
        </w:rPr>
        <w:t>* 独立走时精度≤1S/年</w:t>
      </w:r>
    </w:p>
    <w:p>
      <w:pPr>
        <w:widowControl/>
        <w:numPr>
          <w:ilvl w:val="0"/>
          <w:numId w:val="5"/>
        </w:numPr>
        <w:ind w:left="0" w:firstLine="420" w:firstLineChars="0"/>
        <w:rPr>
          <w:rFonts w:ascii="宋体" w:hAnsi="宋体" w:cs="宋体"/>
        </w:rPr>
      </w:pPr>
      <w:r>
        <w:rPr>
          <w:rFonts w:hint="eastAsia" w:ascii="宋体" w:hAnsi="宋体" w:cs="宋体"/>
        </w:rPr>
        <w:t>全硬件设计，无风扇，设备稳定可靠。</w:t>
      </w:r>
    </w:p>
    <w:p>
      <w:pPr>
        <w:widowControl/>
        <w:numPr>
          <w:ilvl w:val="0"/>
          <w:numId w:val="5"/>
        </w:numPr>
        <w:ind w:left="0" w:firstLine="420" w:firstLineChars="0"/>
        <w:rPr>
          <w:rFonts w:ascii="宋体" w:hAnsi="宋体" w:cs="宋体"/>
        </w:rPr>
      </w:pPr>
      <w:r>
        <w:rPr>
          <w:rFonts w:hint="eastAsia" w:ascii="宋体" w:hAnsi="宋体" w:cs="宋体"/>
        </w:rPr>
        <w:t>时码输出接口：</w:t>
      </w:r>
    </w:p>
    <w:p>
      <w:pPr>
        <w:widowControl/>
        <w:numPr>
          <w:ilvl w:val="0"/>
          <w:numId w:val="5"/>
        </w:numPr>
        <w:ind w:left="0" w:firstLine="420" w:firstLineChars="0"/>
        <w:rPr>
          <w:rFonts w:ascii="宋体" w:hAnsi="宋体" w:cs="宋体"/>
        </w:rPr>
      </w:pPr>
      <w:r>
        <w:rPr>
          <w:rFonts w:hint="eastAsia" w:ascii="宋体" w:hAnsi="宋体" w:cs="宋体"/>
        </w:rPr>
        <w:t>Canbus接口：2路</w:t>
      </w:r>
    </w:p>
    <w:p>
      <w:pPr>
        <w:widowControl/>
        <w:numPr>
          <w:ilvl w:val="0"/>
          <w:numId w:val="5"/>
        </w:numPr>
        <w:ind w:left="0" w:firstLine="420" w:firstLineChars="0"/>
        <w:rPr>
          <w:rFonts w:ascii="宋体" w:hAnsi="宋体" w:cs="宋体"/>
        </w:rPr>
      </w:pPr>
      <w:r>
        <w:rPr>
          <w:rFonts w:hint="eastAsia" w:ascii="宋体" w:hAnsi="宋体" w:cs="宋体"/>
        </w:rPr>
        <w:t xml:space="preserve">串口：4路RS232，2路RS485 </w:t>
      </w:r>
    </w:p>
    <w:p>
      <w:pPr>
        <w:widowControl/>
        <w:numPr>
          <w:ilvl w:val="0"/>
          <w:numId w:val="5"/>
        </w:numPr>
        <w:ind w:left="0" w:firstLine="420" w:firstLineChars="0"/>
        <w:rPr>
          <w:rFonts w:ascii="宋体" w:hAnsi="宋体" w:cs="宋体"/>
        </w:rPr>
      </w:pPr>
      <w:r>
        <w:rPr>
          <w:rFonts w:hint="eastAsia" w:ascii="宋体" w:hAnsi="宋体" w:cs="宋体"/>
        </w:rPr>
        <w:t>RIRG-B:4路</w:t>
      </w:r>
    </w:p>
    <w:p>
      <w:pPr>
        <w:widowControl/>
        <w:numPr>
          <w:ilvl w:val="0"/>
          <w:numId w:val="5"/>
        </w:numPr>
        <w:ind w:left="0" w:firstLine="420" w:firstLineChars="0"/>
        <w:rPr>
          <w:rFonts w:ascii="宋体" w:hAnsi="宋体" w:cs="宋体"/>
        </w:rPr>
      </w:pPr>
      <w:r>
        <w:rPr>
          <w:rFonts w:hint="eastAsia" w:ascii="宋体" w:hAnsi="宋体" w:cs="宋体"/>
          <w:lang w:val="en-US" w:eastAsia="zh-CN"/>
        </w:rPr>
        <w:t>1PPS:4路</w:t>
      </w:r>
    </w:p>
    <w:p>
      <w:pPr>
        <w:widowControl/>
        <w:numPr>
          <w:ilvl w:val="0"/>
          <w:numId w:val="5"/>
        </w:numPr>
        <w:ind w:left="0" w:firstLine="420" w:firstLineChars="0"/>
        <w:rPr>
          <w:rFonts w:ascii="宋体" w:hAnsi="宋体" w:cs="宋体"/>
        </w:rPr>
      </w:pPr>
      <w:r>
        <w:rPr>
          <w:rFonts w:hint="eastAsia" w:ascii="宋体" w:hAnsi="宋体" w:cs="宋体"/>
        </w:rPr>
        <w:t>OM:1路</w:t>
      </w:r>
    </w:p>
    <w:p>
      <w:pPr>
        <w:widowControl/>
        <w:numPr>
          <w:ilvl w:val="0"/>
          <w:numId w:val="5"/>
        </w:numPr>
        <w:ind w:left="0" w:firstLine="420" w:firstLineChars="0"/>
        <w:rPr>
          <w:rFonts w:ascii="宋体" w:hAnsi="宋体" w:cs="宋体"/>
        </w:rPr>
      </w:pPr>
      <w:r>
        <w:rPr>
          <w:rFonts w:hint="eastAsia" w:ascii="宋体" w:hAnsi="宋体" w:cs="宋体"/>
        </w:rPr>
        <w:t>HOTSWAP:1路</w:t>
      </w:r>
    </w:p>
    <w:p>
      <w:pPr>
        <w:widowControl/>
        <w:numPr>
          <w:ilvl w:val="0"/>
          <w:numId w:val="5"/>
        </w:numPr>
        <w:ind w:left="0" w:firstLine="420" w:firstLineChars="0"/>
        <w:rPr>
          <w:rFonts w:ascii="宋体" w:hAnsi="宋体" w:cs="宋体"/>
        </w:rPr>
      </w:pPr>
      <w:r>
        <w:rPr>
          <w:rFonts w:hint="eastAsia" w:ascii="宋体" w:hAnsi="宋体" w:cs="宋体"/>
        </w:rPr>
        <w:t>GPSinfo（TTL+1PPS）1路</w:t>
      </w:r>
    </w:p>
    <w:p>
      <w:pPr>
        <w:widowControl/>
        <w:numPr>
          <w:ilvl w:val="0"/>
          <w:numId w:val="5"/>
        </w:numPr>
        <w:ind w:left="0" w:firstLine="420" w:firstLineChars="0"/>
        <w:rPr>
          <w:rFonts w:ascii="宋体" w:hAnsi="宋体" w:cs="宋体"/>
        </w:rPr>
      </w:pPr>
      <w:r>
        <w:rPr>
          <w:rFonts w:hint="eastAsia" w:ascii="宋体" w:hAnsi="宋体" w:cs="宋体"/>
        </w:rPr>
        <w:t>手动北斗/GPS信号源设置，</w:t>
      </w:r>
    </w:p>
    <w:p>
      <w:pPr>
        <w:widowControl/>
        <w:numPr>
          <w:ilvl w:val="0"/>
          <w:numId w:val="5"/>
        </w:numPr>
        <w:ind w:left="0" w:firstLine="420" w:firstLineChars="0"/>
        <w:rPr>
          <w:rFonts w:ascii="宋体" w:hAnsi="宋体" w:cs="宋体"/>
        </w:rPr>
      </w:pPr>
      <w:r>
        <w:rPr>
          <w:rFonts w:hint="eastAsia" w:ascii="宋体" w:hAnsi="宋体" w:cs="宋体"/>
        </w:rPr>
        <w:t>支持双机热备份，无需主备倒换器，无需人工干预，自动倒换时间≦10MS,系统具有更高的可靠性。</w:t>
      </w:r>
    </w:p>
    <w:p>
      <w:pPr>
        <w:pStyle w:val="4"/>
      </w:pPr>
      <w:bookmarkStart w:id="48" w:name="_Toc525922970"/>
      <w:r>
        <w:rPr>
          <w:rFonts w:hint="eastAsia"/>
        </w:rPr>
        <w:t>时间服务器：</w:t>
      </w:r>
      <w:bookmarkEnd w:id="48"/>
    </w:p>
    <w:p>
      <w:pPr>
        <w:ind w:firstLine="420"/>
        <w:rPr>
          <w:rFonts w:hint="eastAsia" w:ascii="宋体" w:hAnsi="宋体" w:eastAsia="宋体" w:cs="宋体"/>
          <w:lang w:eastAsia="zh-CN"/>
        </w:rPr>
      </w:pPr>
      <w:r>
        <w:rPr>
          <w:rFonts w:hint="eastAsia" w:cs="宋体"/>
        </w:rPr>
        <w:t xml:space="preserve">    </w:t>
      </w:r>
      <w:r>
        <w:rPr>
          <w:rFonts w:hint="eastAsia" w:ascii="宋体" w:hAnsi="宋体" w:eastAsia="宋体" w:cs="宋体"/>
          <w:lang w:eastAsia="zh-CN"/>
        </w:rPr>
        <w:drawing>
          <wp:inline distT="0" distB="0" distL="114300" distR="114300">
            <wp:extent cx="3573780" cy="1144905"/>
            <wp:effectExtent l="0" t="0" r="7620" b="17145"/>
            <wp:docPr id="11" name="图片 11" descr="1U母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U母钟"/>
                    <pic:cNvPicPr>
                      <a:picLocks noChangeAspect="1"/>
                    </pic:cNvPicPr>
                  </pic:nvPicPr>
                  <pic:blipFill>
                    <a:blip r:embed="rId12"/>
                    <a:stretch>
                      <a:fillRect/>
                    </a:stretch>
                  </pic:blipFill>
                  <pic:spPr>
                    <a:xfrm>
                      <a:off x="0" y="0"/>
                      <a:ext cx="3573780" cy="1144905"/>
                    </a:xfrm>
                    <a:prstGeom prst="rect">
                      <a:avLst/>
                    </a:prstGeom>
                  </pic:spPr>
                </pic:pic>
              </a:graphicData>
            </a:graphic>
          </wp:inline>
        </w:drawing>
      </w:r>
    </w:p>
    <w:p>
      <w:pPr>
        <w:ind w:firstLine="420"/>
        <w:rPr>
          <w:rFonts w:hint="eastAsia" w:ascii="宋体" w:hAnsi="宋体" w:eastAsia="宋体" w:cs="宋体"/>
          <w:lang w:eastAsia="zh-CN"/>
        </w:rPr>
      </w:pPr>
      <w:r>
        <w:rPr>
          <w:rFonts w:hint="eastAsia"/>
          <w:lang w:val="en-US" w:eastAsia="zh-CN"/>
        </w:rPr>
        <w:t xml:space="preserve">    </w:t>
      </w:r>
      <w:r>
        <w:drawing>
          <wp:inline distT="0" distB="0" distL="114300" distR="114300">
            <wp:extent cx="3590290" cy="494665"/>
            <wp:effectExtent l="0" t="0" r="10160" b="6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4"/>
                    <a:stretch>
                      <a:fillRect/>
                    </a:stretch>
                  </pic:blipFill>
                  <pic:spPr>
                    <a:xfrm>
                      <a:off x="0" y="0"/>
                      <a:ext cx="3590290" cy="494665"/>
                    </a:xfrm>
                    <a:prstGeom prst="rect">
                      <a:avLst/>
                    </a:prstGeom>
                    <a:noFill/>
                    <a:ln w="9525">
                      <a:noFill/>
                    </a:ln>
                  </pic:spPr>
                </pic:pic>
              </a:graphicData>
            </a:graphic>
          </wp:inline>
        </w:drawing>
      </w:r>
    </w:p>
    <w:p>
      <w:pPr>
        <w:ind w:firstLine="420"/>
        <w:rPr>
          <w:rFonts w:hint="eastAsia" w:ascii="宋体" w:hAnsi="宋体" w:eastAsia="宋体" w:cs="宋体"/>
          <w:lang w:eastAsia="zh-CN"/>
        </w:rPr>
      </w:pPr>
    </w:p>
    <w:p>
      <w:pPr>
        <w:ind w:firstLine="420"/>
        <w:rPr>
          <w:rFonts w:ascii="宋体" w:hAnsi="宋体" w:cs="宋体"/>
        </w:rPr>
      </w:pPr>
      <w:r>
        <w:rPr>
          <w:rFonts w:hint="eastAsia"/>
        </w:rPr>
        <w:t xml:space="preserve">   </w:t>
      </w:r>
      <w:r>
        <w:rPr>
          <w:rFonts w:hint="eastAsia" w:cs="宋体"/>
        </w:rPr>
        <w:t xml:space="preserve"> </w:t>
      </w:r>
    </w:p>
    <w:p>
      <w:pPr>
        <w:widowControl/>
        <w:numPr>
          <w:ilvl w:val="0"/>
          <w:numId w:val="5"/>
        </w:numPr>
        <w:ind w:left="0" w:firstLine="420" w:firstLineChars="0"/>
        <w:rPr>
          <w:rFonts w:ascii="宋体" w:hAnsi="宋体" w:cs="宋体"/>
        </w:rPr>
      </w:pPr>
      <w:r>
        <w:rPr>
          <w:rFonts w:hint="eastAsia" w:ascii="宋体" w:hAnsi="宋体" w:cs="宋体"/>
        </w:rPr>
        <w:t>手动时区设置，GMT-12至GMT+13；</w:t>
      </w:r>
    </w:p>
    <w:p>
      <w:pPr>
        <w:widowControl/>
        <w:numPr>
          <w:ilvl w:val="0"/>
          <w:numId w:val="5"/>
        </w:numPr>
        <w:ind w:left="0" w:firstLine="420" w:firstLineChars="0"/>
        <w:rPr>
          <w:rFonts w:ascii="宋体" w:hAnsi="宋体" w:cs="宋体"/>
        </w:rPr>
      </w:pPr>
      <w:r>
        <w:rPr>
          <w:rFonts w:hint="eastAsia" w:ascii="宋体" w:hAnsi="宋体" w:cs="宋体"/>
        </w:rPr>
        <w:t>主备倒换无需时码倒换器，自动倒换时间≤1MS</w:t>
      </w:r>
    </w:p>
    <w:p>
      <w:pPr>
        <w:widowControl/>
        <w:numPr>
          <w:ilvl w:val="0"/>
          <w:numId w:val="5"/>
        </w:numPr>
        <w:ind w:left="0" w:firstLine="420" w:firstLineChars="0"/>
        <w:rPr>
          <w:rFonts w:ascii="宋体" w:hAnsi="宋体" w:cs="宋体"/>
        </w:rPr>
      </w:pPr>
      <w:r>
        <w:rPr>
          <w:rFonts w:hint="eastAsia" w:ascii="宋体" w:hAnsi="宋体" w:cs="宋体"/>
        </w:rPr>
        <w:t>1pps精度优于30ns</w:t>
      </w:r>
    </w:p>
    <w:p>
      <w:pPr>
        <w:widowControl/>
        <w:numPr>
          <w:ilvl w:val="0"/>
          <w:numId w:val="5"/>
        </w:numPr>
        <w:ind w:left="0" w:firstLine="420" w:firstLineChars="0"/>
        <w:rPr>
          <w:rFonts w:ascii="宋体" w:hAnsi="宋体" w:cs="宋体"/>
        </w:rPr>
      </w:pPr>
      <w:r>
        <w:rPr>
          <w:rFonts w:hint="eastAsia" w:ascii="宋体" w:hAnsi="宋体" w:cs="宋体"/>
        </w:rPr>
        <w:t>可手动或软件设置时区和地址码</w:t>
      </w:r>
    </w:p>
    <w:p>
      <w:pPr>
        <w:widowControl/>
        <w:numPr>
          <w:ilvl w:val="0"/>
          <w:numId w:val="5"/>
        </w:numPr>
        <w:ind w:left="0" w:firstLine="420" w:firstLineChars="0"/>
        <w:rPr>
          <w:rFonts w:ascii="宋体" w:hAnsi="宋体" w:cs="宋体"/>
        </w:rPr>
      </w:pPr>
      <w:r>
        <w:rPr>
          <w:rFonts w:hint="eastAsia" w:ascii="宋体" w:hAnsi="宋体" w:cs="宋体"/>
        </w:rPr>
        <w:t>支持NTP V2/V3/V4及SNTP协议；</w:t>
      </w:r>
    </w:p>
    <w:p>
      <w:pPr>
        <w:widowControl/>
        <w:numPr>
          <w:ilvl w:val="0"/>
          <w:numId w:val="5"/>
        </w:numPr>
        <w:ind w:left="0" w:firstLine="420" w:firstLineChars="0"/>
        <w:rPr>
          <w:rFonts w:ascii="宋体" w:hAnsi="宋体" w:cs="宋体"/>
        </w:rPr>
      </w:pPr>
      <w:r>
        <w:rPr>
          <w:rFonts w:hint="eastAsia" w:ascii="宋体" w:hAnsi="宋体" w:cs="宋体"/>
        </w:rPr>
        <w:t>客户终端同步精度：1-10ms(典型值，与网络传输性能有关)；</w:t>
      </w:r>
    </w:p>
    <w:p>
      <w:pPr>
        <w:widowControl/>
        <w:numPr>
          <w:ilvl w:val="0"/>
          <w:numId w:val="5"/>
        </w:numPr>
        <w:ind w:left="0" w:firstLine="420" w:firstLineChars="0"/>
        <w:rPr>
          <w:rFonts w:ascii="宋体" w:hAnsi="宋体" w:cs="宋体"/>
        </w:rPr>
      </w:pPr>
      <w:r>
        <w:rPr>
          <w:rFonts w:hint="eastAsia" w:ascii="宋体" w:hAnsi="宋体" w:cs="宋体"/>
        </w:rPr>
        <w:t>用户容量：20000 个；</w:t>
      </w:r>
    </w:p>
    <w:p>
      <w:pPr>
        <w:widowControl/>
        <w:numPr>
          <w:ilvl w:val="0"/>
          <w:numId w:val="5"/>
        </w:numPr>
        <w:ind w:left="0" w:firstLine="420" w:firstLineChars="0"/>
        <w:rPr>
          <w:rFonts w:ascii="宋体" w:hAnsi="宋体" w:cs="宋体"/>
        </w:rPr>
      </w:pPr>
      <w:r>
        <w:rPr>
          <w:rFonts w:hint="eastAsia" w:ascii="宋体" w:hAnsi="宋体" w:cs="宋体"/>
        </w:rPr>
        <w:t>NTP 请求量：</w:t>
      </w:r>
      <w:r>
        <w:rPr>
          <w:rFonts w:hint="eastAsia" w:cs="宋体"/>
        </w:rPr>
        <w:t>12</w:t>
      </w:r>
      <w:r>
        <w:rPr>
          <w:rFonts w:hint="eastAsia" w:ascii="宋体" w:hAnsi="宋体" w:cs="宋体"/>
        </w:rPr>
        <w:t>000 次/秒；</w:t>
      </w:r>
    </w:p>
    <w:p>
      <w:pPr>
        <w:widowControl/>
        <w:numPr>
          <w:ilvl w:val="0"/>
          <w:numId w:val="5"/>
        </w:numPr>
        <w:ind w:left="0" w:firstLine="420" w:firstLineChars="0"/>
        <w:rPr>
          <w:rFonts w:ascii="宋体" w:hAnsi="宋体" w:cs="宋体"/>
        </w:rPr>
      </w:pPr>
      <w:r>
        <w:rPr>
          <w:rFonts w:hint="eastAsia" w:ascii="宋体" w:hAnsi="宋体" w:cs="宋体"/>
        </w:rPr>
        <w:t>Slave模式：同步于其他NTP服务器；</w:t>
      </w:r>
    </w:p>
    <w:p>
      <w:pPr>
        <w:widowControl/>
        <w:numPr>
          <w:ilvl w:val="0"/>
          <w:numId w:val="5"/>
        </w:numPr>
        <w:ind w:left="0" w:firstLine="420" w:firstLineChars="0"/>
        <w:rPr>
          <w:rFonts w:ascii="宋体" w:hAnsi="宋体" w:cs="宋体"/>
        </w:rPr>
      </w:pPr>
      <w:r>
        <w:rPr>
          <w:rFonts w:hint="eastAsia" w:ascii="宋体" w:hAnsi="宋体" w:cs="宋体"/>
        </w:rPr>
        <w:t xml:space="preserve">支持广播模式。 </w:t>
      </w:r>
    </w:p>
    <w:p>
      <w:pPr>
        <w:widowControl/>
        <w:numPr>
          <w:ilvl w:val="0"/>
          <w:numId w:val="5"/>
        </w:numPr>
        <w:ind w:left="0" w:firstLine="420" w:firstLineChars="0"/>
        <w:rPr>
          <w:rFonts w:ascii="宋体" w:hAnsi="宋体" w:cs="宋体"/>
        </w:rPr>
      </w:pPr>
      <w:r>
        <w:rPr>
          <w:rFonts w:hint="eastAsia" w:ascii="宋体" w:hAnsi="宋体" w:cs="宋体"/>
        </w:rPr>
        <w:t>上游时间源参考模式，二级网络时间服务器</w:t>
      </w:r>
    </w:p>
    <w:p>
      <w:pPr>
        <w:widowControl/>
        <w:numPr>
          <w:ilvl w:val="0"/>
          <w:numId w:val="5"/>
        </w:numPr>
        <w:ind w:left="0" w:firstLine="420" w:firstLineChars="0"/>
        <w:rPr>
          <w:rFonts w:ascii="宋体" w:hAnsi="宋体" w:cs="宋体"/>
        </w:rPr>
      </w:pPr>
      <w:r>
        <w:rPr>
          <w:rFonts w:hint="eastAsia" w:ascii="宋体" w:hAnsi="宋体" w:cs="宋体"/>
        </w:rPr>
        <w:t>嵌入式工业级主板，嵌入式操作系统；全固态防震设计，系统稳定可靠。</w:t>
      </w:r>
    </w:p>
    <w:p>
      <w:pPr>
        <w:widowControl/>
        <w:numPr>
          <w:ilvl w:val="0"/>
          <w:numId w:val="5"/>
        </w:numPr>
        <w:ind w:left="0" w:firstLine="420" w:firstLineChars="0"/>
        <w:rPr>
          <w:rFonts w:ascii="宋体" w:hAnsi="宋体" w:cs="宋体"/>
        </w:rPr>
      </w:pPr>
      <w:r>
        <w:rPr>
          <w:rFonts w:hint="eastAsia" w:ascii="宋体" w:hAnsi="宋体" w:cs="宋体"/>
        </w:rPr>
        <w:t>接收终端具备逻辑分析能力，自动识别误码；</w:t>
      </w:r>
    </w:p>
    <w:p>
      <w:pPr>
        <w:widowControl/>
        <w:numPr>
          <w:ilvl w:val="0"/>
          <w:numId w:val="5"/>
        </w:numPr>
        <w:ind w:left="0" w:firstLine="420" w:firstLineChars="0"/>
        <w:rPr>
          <w:rFonts w:ascii="宋体" w:hAnsi="宋体" w:cs="宋体"/>
        </w:rPr>
      </w:pPr>
      <w:r>
        <w:rPr>
          <w:rFonts w:hint="eastAsia" w:ascii="宋体" w:hAnsi="宋体" w:cs="宋体"/>
        </w:rPr>
        <w:t>客户端支持定时授时；</w:t>
      </w:r>
    </w:p>
    <w:p>
      <w:pPr>
        <w:widowControl/>
        <w:numPr>
          <w:ilvl w:val="0"/>
          <w:numId w:val="5"/>
        </w:numPr>
        <w:ind w:left="0" w:firstLine="420" w:firstLineChars="0"/>
        <w:rPr>
          <w:rFonts w:ascii="宋体" w:hAnsi="宋体" w:cs="宋体"/>
        </w:rPr>
      </w:pPr>
      <w:r>
        <w:rPr>
          <w:rFonts w:hint="eastAsia" w:ascii="宋体" w:hAnsi="宋体" w:cs="宋体"/>
        </w:rPr>
        <w:t>客户端支持将当前计算机设置为二级NTP：</w:t>
      </w:r>
    </w:p>
    <w:p>
      <w:pPr>
        <w:widowControl/>
        <w:numPr>
          <w:ilvl w:val="0"/>
          <w:numId w:val="5"/>
        </w:numPr>
        <w:ind w:left="0" w:firstLine="420" w:firstLineChars="0"/>
        <w:rPr>
          <w:rFonts w:ascii="宋体" w:hAnsi="宋体" w:cs="宋体"/>
        </w:rPr>
      </w:pPr>
      <w:r>
        <w:rPr>
          <w:rFonts w:hint="eastAsia" w:ascii="宋体" w:hAnsi="宋体" w:cs="宋体"/>
        </w:rPr>
        <w:t>时码输出接口：</w:t>
      </w:r>
    </w:p>
    <w:p>
      <w:pPr>
        <w:widowControl/>
        <w:numPr>
          <w:ilvl w:val="0"/>
          <w:numId w:val="5"/>
        </w:numPr>
        <w:ind w:left="0" w:firstLine="420" w:firstLineChars="0"/>
        <w:rPr>
          <w:rFonts w:ascii="宋体" w:hAnsi="宋体" w:cs="宋体"/>
        </w:rPr>
      </w:pPr>
      <w:r>
        <w:rPr>
          <w:rFonts w:hint="eastAsia" w:cs="宋体"/>
        </w:rPr>
        <w:t>NTP接口：</w:t>
      </w:r>
      <w:r>
        <w:rPr>
          <w:rFonts w:hint="eastAsia" w:cs="宋体"/>
          <w:lang w:val="en-US" w:eastAsia="zh-CN"/>
        </w:rPr>
        <w:t>3</w:t>
      </w:r>
      <w:r>
        <w:rPr>
          <w:rFonts w:hint="eastAsia" w:cs="宋体"/>
        </w:rPr>
        <w:t>路</w:t>
      </w:r>
    </w:p>
    <w:p>
      <w:pPr>
        <w:widowControl/>
        <w:numPr>
          <w:ilvl w:val="0"/>
          <w:numId w:val="5"/>
        </w:numPr>
        <w:ind w:left="0" w:firstLine="420" w:firstLineChars="0"/>
        <w:rPr>
          <w:rFonts w:ascii="宋体" w:hAnsi="宋体" w:cs="宋体"/>
        </w:rPr>
      </w:pPr>
      <w:r>
        <w:rPr>
          <w:rFonts w:hint="eastAsia" w:ascii="宋体" w:hAnsi="宋体" w:cs="宋体"/>
        </w:rPr>
        <w:t>Canbus接口：2路</w:t>
      </w:r>
    </w:p>
    <w:p>
      <w:pPr>
        <w:widowControl/>
        <w:numPr>
          <w:ilvl w:val="0"/>
          <w:numId w:val="5"/>
        </w:numPr>
        <w:ind w:left="0" w:firstLine="420" w:firstLineChars="0"/>
        <w:rPr>
          <w:rFonts w:ascii="宋体" w:hAnsi="宋体" w:cs="宋体"/>
        </w:rPr>
      </w:pPr>
      <w:r>
        <w:rPr>
          <w:rFonts w:hint="eastAsia" w:ascii="宋体" w:hAnsi="宋体" w:cs="宋体"/>
        </w:rPr>
        <w:t xml:space="preserve">串口：4路RS232，2路RS485 </w:t>
      </w:r>
    </w:p>
    <w:p>
      <w:pPr>
        <w:widowControl/>
        <w:numPr>
          <w:ilvl w:val="0"/>
          <w:numId w:val="5"/>
        </w:numPr>
        <w:ind w:left="0" w:firstLine="420" w:firstLineChars="0"/>
        <w:rPr>
          <w:rFonts w:ascii="宋体" w:hAnsi="宋体" w:cs="宋体"/>
        </w:rPr>
      </w:pPr>
      <w:r>
        <w:rPr>
          <w:rFonts w:hint="eastAsia" w:ascii="宋体" w:hAnsi="宋体" w:cs="宋体"/>
        </w:rPr>
        <w:t>RIRG-B:4路</w:t>
      </w:r>
    </w:p>
    <w:p>
      <w:pPr>
        <w:widowControl/>
        <w:numPr>
          <w:ilvl w:val="0"/>
          <w:numId w:val="5"/>
        </w:numPr>
        <w:ind w:left="0" w:firstLine="420" w:firstLineChars="0"/>
        <w:rPr>
          <w:rFonts w:ascii="宋体" w:hAnsi="宋体" w:cs="宋体"/>
        </w:rPr>
      </w:pPr>
      <w:r>
        <w:rPr>
          <w:rFonts w:hint="eastAsia" w:ascii="宋体" w:hAnsi="宋体" w:cs="宋体"/>
          <w:lang w:val="en-US" w:eastAsia="zh-CN"/>
        </w:rPr>
        <w:t>1PPS:4路</w:t>
      </w:r>
    </w:p>
    <w:p>
      <w:pPr>
        <w:widowControl/>
        <w:numPr>
          <w:ilvl w:val="0"/>
          <w:numId w:val="5"/>
        </w:numPr>
        <w:ind w:left="0" w:firstLine="420" w:firstLineChars="0"/>
        <w:rPr>
          <w:rFonts w:ascii="宋体" w:hAnsi="宋体" w:cs="宋体"/>
        </w:rPr>
      </w:pPr>
      <w:r>
        <w:rPr>
          <w:rFonts w:hint="eastAsia" w:ascii="宋体" w:hAnsi="宋体" w:cs="宋体"/>
        </w:rPr>
        <w:t>OM:1路</w:t>
      </w:r>
    </w:p>
    <w:p>
      <w:pPr>
        <w:widowControl/>
        <w:numPr>
          <w:ilvl w:val="0"/>
          <w:numId w:val="5"/>
        </w:numPr>
        <w:ind w:left="0" w:firstLine="420" w:firstLineChars="0"/>
        <w:rPr>
          <w:rFonts w:ascii="宋体" w:hAnsi="宋体" w:cs="宋体"/>
        </w:rPr>
      </w:pPr>
      <w:r>
        <w:rPr>
          <w:rFonts w:hint="eastAsia" w:ascii="宋体" w:hAnsi="宋体" w:cs="宋体"/>
        </w:rPr>
        <w:t>HOTSWAP:1路</w:t>
      </w:r>
    </w:p>
    <w:p>
      <w:pPr>
        <w:widowControl/>
        <w:numPr>
          <w:ilvl w:val="0"/>
          <w:numId w:val="5"/>
        </w:numPr>
        <w:ind w:left="0" w:firstLine="420" w:firstLineChars="0"/>
        <w:rPr>
          <w:rFonts w:ascii="宋体" w:hAnsi="宋体" w:cs="宋体"/>
        </w:rPr>
      </w:pPr>
      <w:r>
        <w:rPr>
          <w:rFonts w:hint="eastAsia" w:ascii="宋体" w:hAnsi="宋体" w:cs="宋体"/>
        </w:rPr>
        <w:t>GPSinfo（TTL+1PPS）1路；</w:t>
      </w:r>
    </w:p>
    <w:p>
      <w:pPr>
        <w:pStyle w:val="4"/>
      </w:pPr>
      <w:bookmarkStart w:id="49" w:name="_Toc525922971"/>
      <w:r>
        <w:rPr>
          <w:rFonts w:hint="eastAsia"/>
        </w:rPr>
        <w:t>指针式子钟:</w:t>
      </w:r>
      <w:bookmarkEnd w:id="49"/>
      <w:r>
        <w:rPr>
          <w:rFonts w:hint="eastAsia"/>
        </w:rPr>
        <w:t xml:space="preserve"> </w:t>
      </w:r>
    </w:p>
    <w:p>
      <w:pPr>
        <w:rPr>
          <w:rFonts w:hint="eastAsia" w:ascii="宋体" w:hAnsi="宋体" w:eastAsia="宋体" w:cs="宋体"/>
        </w:rPr>
      </w:pPr>
      <w:r>
        <w:rPr>
          <w:rFonts w:hint="eastAsia" w:ascii="宋体" w:hAnsi="宋体" w:eastAsia="宋体" w:cs="宋体"/>
        </w:rPr>
        <w:drawing>
          <wp:inline distT="0" distB="0" distL="114300" distR="114300">
            <wp:extent cx="2036445" cy="1998980"/>
            <wp:effectExtent l="0" t="0" r="1905" b="127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5"/>
                    <a:stretch>
                      <a:fillRect/>
                    </a:stretch>
                  </pic:blipFill>
                  <pic:spPr>
                    <a:xfrm>
                      <a:off x="0" y="0"/>
                      <a:ext cx="2036445" cy="1998980"/>
                    </a:xfrm>
                    <a:prstGeom prst="rect">
                      <a:avLst/>
                    </a:prstGeom>
                    <a:noFill/>
                    <a:ln>
                      <a:noFill/>
                    </a:ln>
                  </pic:spPr>
                </pic:pic>
              </a:graphicData>
            </a:graphic>
          </wp:inline>
        </w:drawing>
      </w:r>
    </w:p>
    <w:p>
      <w:pPr>
        <w:rPr>
          <w:rFonts w:hint="default" w:ascii="宋体" w:hAnsi="宋体" w:eastAsia="宋体" w:cs="宋体"/>
          <w:lang w:val="en-US" w:eastAsia="zh-CN"/>
        </w:rPr>
      </w:pPr>
      <w:r>
        <w:rPr>
          <w:rFonts w:hint="eastAsia" w:ascii="宋体" w:hAnsi="宋体" w:cs="宋体"/>
          <w:lang w:eastAsia="zh-CN"/>
        </w:rPr>
        <w:t>型号：</w:t>
      </w:r>
      <w:r>
        <w:rPr>
          <w:rFonts w:hint="eastAsia" w:ascii="宋体" w:hAnsi="宋体" w:cs="宋体"/>
          <w:lang w:val="en-US" w:eastAsia="zh-CN"/>
        </w:rPr>
        <w:t>Innoclock-sca-35WX   D=350MM</w:t>
      </w:r>
    </w:p>
    <w:p>
      <w:pPr>
        <w:ind w:left="0" w:leftChars="0" w:firstLine="0" w:firstLineChars="0"/>
      </w:pPr>
      <w:r>
        <w:rPr>
          <w:rFonts w:hint="eastAsia"/>
          <w:lang w:val="en-US" w:eastAsia="zh-CN"/>
        </w:rPr>
        <w:t xml:space="preserve"> </w:t>
      </w:r>
      <w:r>
        <w:drawing>
          <wp:inline distT="0" distB="0" distL="114300" distR="114300">
            <wp:extent cx="2315210" cy="2092325"/>
            <wp:effectExtent l="0" t="0" r="8890" b="317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6"/>
                    <a:stretch>
                      <a:fillRect/>
                    </a:stretch>
                  </pic:blipFill>
                  <pic:spPr>
                    <a:xfrm>
                      <a:off x="0" y="0"/>
                      <a:ext cx="2315210" cy="2092325"/>
                    </a:xfrm>
                    <a:prstGeom prst="rect">
                      <a:avLst/>
                    </a:prstGeom>
                    <a:noFill/>
                    <a:ln>
                      <a:noFill/>
                    </a:ln>
                  </pic:spPr>
                </pic:pic>
              </a:graphicData>
            </a:graphic>
          </wp:inline>
        </w:drawing>
      </w:r>
    </w:p>
    <w:p>
      <w:r>
        <w:rPr>
          <w:rFonts w:hint="eastAsia" w:ascii="宋体" w:hAnsi="宋体" w:cs="宋体"/>
          <w:lang w:eastAsia="zh-CN"/>
        </w:rPr>
        <w:t>型号：</w:t>
      </w:r>
      <w:r>
        <w:rPr>
          <w:rFonts w:hint="eastAsia" w:ascii="宋体" w:hAnsi="宋体" w:cs="宋体"/>
          <w:lang w:val="en-US" w:eastAsia="zh-CN"/>
        </w:rPr>
        <w:t>Innoclock-scav-48WX  D=480MM</w:t>
      </w:r>
    </w:p>
    <w:p>
      <w:pPr>
        <w:widowControl/>
        <w:numPr>
          <w:ilvl w:val="0"/>
          <w:numId w:val="5"/>
        </w:numPr>
        <w:ind w:left="0" w:firstLine="420" w:firstLineChars="0"/>
        <w:rPr>
          <w:rFonts w:ascii="宋体" w:hAnsi="宋体" w:cs="宋体"/>
        </w:rPr>
      </w:pPr>
      <w:r>
        <w:rPr>
          <w:rFonts w:hint="eastAsia" w:ascii="宋体" w:hAnsi="宋体" w:cs="宋体"/>
        </w:rPr>
        <w:t>自身计时精度：≤±0.05秒/天</w:t>
      </w:r>
    </w:p>
    <w:p>
      <w:pPr>
        <w:widowControl/>
        <w:numPr>
          <w:ilvl w:val="0"/>
          <w:numId w:val="5"/>
        </w:numPr>
        <w:ind w:left="0" w:firstLine="420" w:firstLineChars="0"/>
        <w:rPr>
          <w:rFonts w:ascii="宋体" w:hAnsi="宋体" w:cs="宋体"/>
        </w:rPr>
      </w:pPr>
      <w:r>
        <w:rPr>
          <w:rFonts w:hint="eastAsia" w:ascii="宋体" w:hAnsi="宋体" w:cs="宋体"/>
        </w:rPr>
        <w:t>输入接口：</w:t>
      </w:r>
      <w:r>
        <w:rPr>
          <w:rFonts w:hint="eastAsia" w:ascii="宋体" w:hAnsi="宋体" w:cs="宋体"/>
        </w:rPr>
        <w:tab/>
      </w:r>
      <w:r>
        <w:rPr>
          <w:rFonts w:hint="eastAsia" w:ascii="宋体" w:hAnsi="宋体" w:cs="宋体"/>
        </w:rPr>
        <w:t>标准NTP网络接口，RS485可选</w:t>
      </w:r>
    </w:p>
    <w:p>
      <w:pPr>
        <w:widowControl/>
        <w:numPr>
          <w:ilvl w:val="0"/>
          <w:numId w:val="5"/>
        </w:numPr>
        <w:ind w:left="0" w:firstLine="420" w:firstLineChars="0"/>
        <w:rPr>
          <w:rFonts w:ascii="宋体" w:hAnsi="宋体" w:cs="宋体"/>
        </w:rPr>
      </w:pPr>
      <w:r>
        <w:rPr>
          <w:rFonts w:hint="eastAsia" w:ascii="宋体" w:hAnsi="宋体" w:cs="宋体"/>
        </w:rPr>
        <w:t>传输距离：≤100米</w:t>
      </w:r>
    </w:p>
    <w:p>
      <w:pPr>
        <w:widowControl/>
        <w:numPr>
          <w:ilvl w:val="0"/>
          <w:numId w:val="5"/>
        </w:numPr>
        <w:ind w:left="0" w:firstLine="420" w:firstLineChars="0"/>
        <w:rPr>
          <w:rFonts w:ascii="宋体" w:hAnsi="宋体" w:cs="宋体"/>
        </w:rPr>
      </w:pPr>
      <w:r>
        <w:rPr>
          <w:rFonts w:hint="eastAsia" w:ascii="宋体" w:hAnsi="宋体" w:cs="宋体"/>
        </w:rPr>
        <w:t>显示方式：时、分</w:t>
      </w:r>
    </w:p>
    <w:p>
      <w:pPr>
        <w:widowControl/>
        <w:numPr>
          <w:ilvl w:val="0"/>
          <w:numId w:val="5"/>
        </w:numPr>
        <w:ind w:left="0" w:firstLine="420" w:firstLineChars="0"/>
        <w:rPr>
          <w:rFonts w:ascii="宋体" w:hAnsi="宋体" w:cs="宋体"/>
        </w:rPr>
      </w:pPr>
      <w:r>
        <w:rPr>
          <w:rFonts w:hint="eastAsia" w:ascii="宋体" w:hAnsi="宋体" w:cs="宋体"/>
        </w:rPr>
        <w:t>力矩：200-2000克•厘米</w:t>
      </w:r>
    </w:p>
    <w:p>
      <w:pPr>
        <w:widowControl/>
        <w:numPr>
          <w:ilvl w:val="0"/>
          <w:numId w:val="5"/>
        </w:numPr>
        <w:ind w:left="0" w:firstLine="420" w:firstLineChars="0"/>
        <w:rPr>
          <w:rFonts w:ascii="宋体" w:hAnsi="宋体" w:cs="宋体"/>
        </w:rPr>
      </w:pPr>
      <w:r>
        <w:rPr>
          <w:rFonts w:hint="eastAsia" w:ascii="宋体" w:hAnsi="宋体" w:cs="宋体"/>
        </w:rPr>
        <w:t>尺寸：直径4</w:t>
      </w:r>
      <w:r>
        <w:rPr>
          <w:rFonts w:hint="eastAsia" w:ascii="宋体" w:hAnsi="宋体" w:cs="宋体"/>
          <w:lang w:val="en-US" w:eastAsia="zh-CN"/>
        </w:rPr>
        <w:t>8</w:t>
      </w:r>
      <w:r>
        <w:rPr>
          <w:rFonts w:hint="eastAsia" w:ascii="宋体" w:hAnsi="宋体" w:cs="宋体"/>
        </w:rPr>
        <w:t xml:space="preserve">0mm   </w:t>
      </w:r>
    </w:p>
    <w:p>
      <w:pPr>
        <w:widowControl/>
        <w:numPr>
          <w:ilvl w:val="0"/>
          <w:numId w:val="5"/>
        </w:numPr>
        <w:ind w:left="0" w:firstLine="420" w:firstLineChars="0"/>
        <w:rPr>
          <w:rFonts w:ascii="宋体" w:hAnsi="宋体" w:cs="宋体"/>
        </w:rPr>
      </w:pPr>
      <w:r>
        <w:rPr>
          <w:rFonts w:hint="eastAsia" w:ascii="宋体" w:hAnsi="宋体" w:cs="宋体"/>
        </w:rPr>
        <w:t>安装方式：壁挂</w:t>
      </w:r>
    </w:p>
    <w:p>
      <w:pPr>
        <w:widowControl/>
        <w:numPr>
          <w:ilvl w:val="0"/>
          <w:numId w:val="5"/>
        </w:numPr>
        <w:ind w:left="0" w:firstLine="420" w:firstLineChars="0"/>
        <w:rPr>
          <w:rFonts w:ascii="宋体" w:hAnsi="宋体" w:cs="宋体"/>
        </w:rPr>
      </w:pPr>
      <w:r>
        <w:rPr>
          <w:rFonts w:hint="eastAsia" w:ascii="宋体" w:hAnsi="宋体" w:cs="宋体"/>
        </w:rPr>
        <w:t>MTBF：＞8万小时</w:t>
      </w:r>
    </w:p>
    <w:p>
      <w:pPr>
        <w:widowControl/>
        <w:numPr>
          <w:ilvl w:val="0"/>
          <w:numId w:val="5"/>
        </w:numPr>
        <w:ind w:left="0" w:firstLine="420" w:firstLineChars="0"/>
        <w:rPr>
          <w:rFonts w:ascii="宋体" w:hAnsi="宋体" w:cs="宋体"/>
        </w:rPr>
      </w:pPr>
      <w:r>
        <w:rPr>
          <w:rFonts w:hint="eastAsia" w:ascii="宋体" w:hAnsi="宋体" w:cs="宋体"/>
        </w:rPr>
        <w:t>具有主动同步功能，在外部时码驱动下，子钟间同步时差不超过100us。</w:t>
      </w:r>
    </w:p>
    <w:p>
      <w:pPr>
        <w:widowControl/>
        <w:numPr>
          <w:ilvl w:val="0"/>
          <w:numId w:val="5"/>
        </w:numPr>
        <w:ind w:left="0" w:firstLine="420" w:firstLineChars="0"/>
        <w:rPr>
          <w:rFonts w:ascii="宋体" w:hAnsi="宋体" w:cs="宋体"/>
        </w:rPr>
      </w:pPr>
      <w:r>
        <w:rPr>
          <w:rFonts w:hint="eastAsia" w:ascii="宋体" w:hAnsi="宋体" w:cs="宋体"/>
        </w:rPr>
        <w:t>自动消除机械累积误差，连续运行无累积误差。</w:t>
      </w:r>
    </w:p>
    <w:p>
      <w:pPr>
        <w:widowControl/>
        <w:numPr>
          <w:ilvl w:val="0"/>
          <w:numId w:val="5"/>
        </w:numPr>
        <w:ind w:left="0" w:firstLine="420" w:firstLineChars="0"/>
        <w:rPr>
          <w:rFonts w:ascii="宋体" w:hAnsi="宋体" w:cs="宋体"/>
        </w:rPr>
      </w:pPr>
      <w:r>
        <w:rPr>
          <w:rFonts w:hint="eastAsia" w:ascii="宋体" w:hAnsi="宋体" w:cs="宋体"/>
        </w:rPr>
        <w:t>无校时信号自动切换到内部时钟状态。</w:t>
      </w:r>
    </w:p>
    <w:p>
      <w:pPr>
        <w:widowControl/>
        <w:numPr>
          <w:ilvl w:val="0"/>
          <w:numId w:val="5"/>
        </w:numPr>
        <w:ind w:left="0" w:firstLine="420" w:firstLineChars="0"/>
        <w:rPr>
          <w:rFonts w:ascii="宋体" w:hAnsi="宋体" w:cs="宋体"/>
        </w:rPr>
      </w:pPr>
      <w:r>
        <w:rPr>
          <w:rFonts w:hint="eastAsia" w:ascii="宋体" w:hAnsi="宋体" w:cs="宋体"/>
        </w:rPr>
        <w:t>支持网管功能，故障主动上报。</w:t>
      </w:r>
    </w:p>
    <w:p>
      <w:pPr>
        <w:numPr>
          <w:ilvl w:val="0"/>
          <w:numId w:val="5"/>
        </w:numPr>
        <w:topLinePunct w:val="0"/>
        <w:autoSpaceDE/>
        <w:snapToGrid w:val="0"/>
        <w:ind w:left="28" w:right="34" w:firstLine="482"/>
        <w:rPr>
          <w:rFonts w:hint="eastAsia" w:ascii="宋体" w:hAnsi="宋体" w:eastAsia="宋体" w:cs="宋体"/>
          <w:color w:val="0000FF"/>
          <w:sz w:val="21"/>
          <w:szCs w:val="21"/>
          <w:lang w:val="en-US" w:eastAsia="zh-CN"/>
        </w:rPr>
      </w:pPr>
      <w:r>
        <w:rPr>
          <w:rFonts w:hint="eastAsia" w:ascii="宋体" w:hAnsi="宋体" w:eastAsia="宋体" w:cs="宋体"/>
          <w:b w:val="0"/>
          <w:i w:val="0"/>
          <w:snapToGrid/>
          <w:color w:val="0000FF"/>
          <w:sz w:val="21"/>
          <w:szCs w:val="21"/>
          <w:u w:val="none"/>
          <w:lang w:eastAsia="zh-CN"/>
        </w:rPr>
        <w:t>简洁大方，内嵌液晶屏显示数字时间和日期。</w:t>
      </w:r>
    </w:p>
    <w:p>
      <w:pPr>
        <w:numPr>
          <w:ilvl w:val="0"/>
          <w:numId w:val="5"/>
        </w:numPr>
        <w:topLinePunct w:val="0"/>
        <w:autoSpaceDE/>
        <w:snapToGrid w:val="0"/>
        <w:ind w:left="28" w:right="34" w:firstLine="482"/>
        <w:rPr>
          <w:rFonts w:hint="eastAsia" w:ascii="宋体" w:hAnsi="宋体" w:eastAsia="宋体" w:cs="宋体"/>
          <w:color w:val="0000FF"/>
          <w:sz w:val="21"/>
          <w:szCs w:val="21"/>
          <w:lang w:val="en-US" w:eastAsia="zh-CN"/>
        </w:rPr>
      </w:pPr>
      <w:r>
        <w:rPr>
          <w:rFonts w:hint="eastAsia" w:ascii="宋体" w:hAnsi="宋体" w:eastAsia="宋体" w:cs="宋体"/>
          <w:b w:val="0"/>
          <w:i w:val="0"/>
          <w:snapToGrid/>
          <w:color w:val="0000FF"/>
          <w:sz w:val="21"/>
          <w:szCs w:val="21"/>
          <w:u w:val="none"/>
          <w:lang w:eastAsia="zh-CN"/>
        </w:rPr>
        <w:t>指针显示时分，实现机械控制与电子技术的完美融合</w:t>
      </w:r>
      <w:r>
        <w:rPr>
          <w:rFonts w:hint="eastAsia" w:eastAsia="宋体" w:cs="宋体"/>
          <w:b w:val="0"/>
          <w:i w:val="0"/>
          <w:snapToGrid/>
          <w:color w:val="0000FF"/>
          <w:sz w:val="21"/>
          <w:szCs w:val="21"/>
          <w:u w:val="none"/>
          <w:lang w:eastAsia="zh-CN"/>
        </w:rPr>
        <w:t>。</w:t>
      </w:r>
    </w:p>
    <w:p>
      <w:pPr>
        <w:widowControl/>
        <w:numPr>
          <w:ilvl w:val="0"/>
          <w:numId w:val="5"/>
        </w:numPr>
        <w:ind w:left="0" w:firstLine="420" w:firstLineChars="0"/>
        <w:rPr>
          <w:rFonts w:ascii="宋体" w:hAnsi="宋体" w:cs="宋体"/>
        </w:rPr>
      </w:pPr>
      <w:r>
        <w:rPr>
          <w:rFonts w:hint="eastAsia" w:ascii="宋体" w:hAnsi="宋体" w:eastAsia="宋体" w:cs="宋体"/>
          <w:b w:val="0"/>
          <w:i w:val="0"/>
          <w:snapToGrid/>
          <w:color w:val="0000FF"/>
          <w:sz w:val="21"/>
          <w:szCs w:val="21"/>
          <w:u w:val="none"/>
          <w:lang w:eastAsia="zh-CN"/>
        </w:rPr>
        <w:t>30米内能清晰的看到液晶屏内24小时制时间。</w:t>
      </w:r>
    </w:p>
    <w:p>
      <w:pPr>
        <w:widowControl/>
        <w:numPr>
          <w:ilvl w:val="0"/>
          <w:numId w:val="5"/>
        </w:numPr>
        <w:ind w:left="0" w:firstLine="420" w:firstLineChars="0"/>
        <w:rPr>
          <w:rFonts w:ascii="宋体" w:hAnsi="宋体" w:cs="宋体"/>
        </w:rPr>
      </w:pPr>
      <w:r>
        <w:rPr>
          <w:rFonts w:hint="eastAsia" w:ascii="宋体" w:hAnsi="宋体" w:cs="宋体"/>
        </w:rPr>
        <w:t xml:space="preserve">环境要求：工作温度：-15℃～65℃；湿度：0%～95%（不结露） </w:t>
      </w:r>
    </w:p>
    <w:p>
      <w:pPr>
        <w:widowControl/>
        <w:numPr>
          <w:ilvl w:val="0"/>
          <w:numId w:val="5"/>
        </w:numPr>
        <w:ind w:left="0" w:firstLine="420" w:firstLineChars="0"/>
        <w:rPr>
          <w:rFonts w:ascii="宋体" w:hAnsi="宋体" w:cs="宋体"/>
        </w:rPr>
      </w:pPr>
      <w:r>
        <w:rPr>
          <w:rFonts w:hint="eastAsia" w:ascii="宋体" w:hAnsi="宋体" w:cs="宋体"/>
        </w:rPr>
        <w:t>供电电源：交流电220V±20%，50Hz±10%</w:t>
      </w:r>
    </w:p>
    <w:p>
      <w:pPr>
        <w:widowControl/>
        <w:numPr>
          <w:ilvl w:val="0"/>
          <w:numId w:val="5"/>
        </w:numPr>
        <w:ind w:left="0" w:firstLine="420" w:firstLineChars="0"/>
        <w:rPr>
          <w:rFonts w:ascii="宋体" w:hAnsi="宋体" w:cs="宋体"/>
        </w:rPr>
      </w:pPr>
      <w:r>
        <w:rPr>
          <w:rFonts w:hint="eastAsia" w:ascii="宋体" w:hAnsi="宋体" w:cs="宋体"/>
        </w:rPr>
        <w:t>功耗：≤</w:t>
      </w:r>
      <w:r>
        <w:rPr>
          <w:rFonts w:hint="eastAsia" w:ascii="宋体" w:hAnsi="宋体" w:cs="宋体"/>
          <w:lang w:val="en-US" w:eastAsia="zh-CN"/>
        </w:rPr>
        <w:t>40</w:t>
      </w:r>
      <w:r>
        <w:rPr>
          <w:rFonts w:hint="eastAsia" w:ascii="宋体" w:hAnsi="宋体" w:cs="宋体"/>
        </w:rPr>
        <w:t>W</w:t>
      </w:r>
    </w:p>
    <w:p>
      <w:pPr>
        <w:ind w:firstLine="480"/>
        <w:jc w:val="left"/>
        <w:rPr>
          <w:rFonts w:ascii="宋体" w:hAnsi="宋体" w:cs="宋体"/>
          <w:color w:val="000000"/>
          <w:sz w:val="24"/>
          <w:szCs w:val="24"/>
        </w:rPr>
      </w:pPr>
    </w:p>
    <w:p>
      <w:pPr>
        <w:pStyle w:val="4"/>
      </w:pPr>
      <w:r>
        <w:rPr>
          <w:rFonts w:hint="eastAsia"/>
          <w:lang w:eastAsia="zh-CN"/>
        </w:rPr>
        <w:t>数字式子钟</w:t>
      </w:r>
    </w:p>
    <w:p>
      <w:pPr>
        <w:ind w:firstLine="480"/>
        <w:jc w:val="left"/>
      </w:pPr>
      <w:r>
        <w:drawing>
          <wp:inline distT="0" distB="0" distL="114300" distR="114300">
            <wp:extent cx="3419475" cy="1247775"/>
            <wp:effectExtent l="0" t="0" r="9525" b="952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7"/>
                    <a:stretch>
                      <a:fillRect/>
                    </a:stretch>
                  </pic:blipFill>
                  <pic:spPr>
                    <a:xfrm>
                      <a:off x="0" y="0"/>
                      <a:ext cx="3419475" cy="1247775"/>
                    </a:xfrm>
                    <a:prstGeom prst="rect">
                      <a:avLst/>
                    </a:prstGeom>
                    <a:noFill/>
                    <a:ln>
                      <a:noFill/>
                    </a:ln>
                  </pic:spPr>
                </pic:pic>
              </a:graphicData>
            </a:graphic>
          </wp:inline>
        </w:drawing>
      </w:r>
    </w:p>
    <w:p>
      <w:pPr>
        <w:ind w:firstLine="480"/>
        <w:jc w:val="left"/>
        <w:rPr>
          <w:rFonts w:hint="default" w:eastAsia="宋体"/>
          <w:lang w:val="en-US" w:eastAsia="zh-CN"/>
        </w:rPr>
      </w:pPr>
      <w:r>
        <w:rPr>
          <w:rFonts w:hint="eastAsia"/>
          <w:lang w:val="en-US" w:eastAsia="zh-CN"/>
        </w:rPr>
        <w:t>3寸</w:t>
      </w:r>
      <w:r>
        <w:rPr>
          <w:rFonts w:hint="eastAsia"/>
          <w:lang w:eastAsia="zh-CN"/>
        </w:rPr>
        <w:t>单面数字显示时钟</w:t>
      </w:r>
      <w:r>
        <w:rPr>
          <w:rFonts w:hint="eastAsia"/>
          <w:lang w:val="en-US" w:eastAsia="zh-CN"/>
        </w:rPr>
        <w:t xml:space="preserve">   规格：490×130×70MM   型号：Innoclock-scz-3WX</w:t>
      </w:r>
    </w:p>
    <w:p>
      <w:pPr>
        <w:ind w:firstLine="480"/>
        <w:jc w:val="left"/>
        <w:rPr>
          <w:rFonts w:hint="default"/>
          <w:lang w:val="en-US" w:eastAsia="zh-CN"/>
        </w:rPr>
      </w:pPr>
      <w:r>
        <w:rPr>
          <w:rFonts w:hint="eastAsia"/>
          <w:lang w:val="en-US" w:eastAsia="zh-CN"/>
        </w:rPr>
        <w:t>5寸</w:t>
      </w:r>
      <w:r>
        <w:rPr>
          <w:rFonts w:hint="eastAsia"/>
          <w:lang w:eastAsia="zh-CN"/>
        </w:rPr>
        <w:t>单面数字显示时钟</w:t>
      </w:r>
      <w:r>
        <w:rPr>
          <w:rFonts w:hint="eastAsia"/>
          <w:lang w:val="en-US" w:eastAsia="zh-CN"/>
        </w:rPr>
        <w:t xml:space="preserve">   规格：740×200×70MM   型号：Innoclock-scz-5WX</w:t>
      </w:r>
    </w:p>
    <w:p>
      <w:pPr>
        <w:ind w:firstLine="480"/>
        <w:jc w:val="left"/>
        <w:rPr>
          <w:rFonts w:hint="default"/>
          <w:lang w:val="en-US" w:eastAsia="zh-CN"/>
        </w:rPr>
      </w:pPr>
      <w:r>
        <w:rPr>
          <w:rFonts w:hint="eastAsia"/>
          <w:lang w:val="en-US" w:eastAsia="zh-CN"/>
        </w:rPr>
        <w:t>8寸单面数字显示时钟   规格：740×200×70MM   型号：Innoclock-scz-8WX</w:t>
      </w:r>
    </w:p>
    <w:p>
      <w:pPr>
        <w:ind w:firstLine="480"/>
        <w:jc w:val="left"/>
        <w:rPr>
          <w:rFonts w:hint="default"/>
          <w:lang w:val="en-US" w:eastAsia="zh-CN"/>
        </w:rPr>
      </w:pPr>
      <w:r>
        <w:rPr>
          <w:rFonts w:hint="eastAsia" w:ascii="宋体" w:hAnsi="宋体" w:eastAsia="宋体" w:cs="宋体"/>
        </w:rPr>
        <w:drawing>
          <wp:inline distT="0" distB="0" distL="114300" distR="114300">
            <wp:extent cx="3714115" cy="1238250"/>
            <wp:effectExtent l="0" t="0" r="63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8"/>
                    <a:stretch>
                      <a:fillRect/>
                    </a:stretch>
                  </pic:blipFill>
                  <pic:spPr>
                    <a:xfrm>
                      <a:off x="0" y="0"/>
                      <a:ext cx="3714115" cy="1238250"/>
                    </a:xfrm>
                    <a:prstGeom prst="rect">
                      <a:avLst/>
                    </a:prstGeom>
                    <a:noFill/>
                    <a:ln>
                      <a:noFill/>
                    </a:ln>
                  </pic:spPr>
                </pic:pic>
              </a:graphicData>
            </a:graphic>
          </wp:inline>
        </w:drawing>
      </w:r>
    </w:p>
    <w:p>
      <w:pPr>
        <w:ind w:firstLine="480"/>
        <w:jc w:val="left"/>
        <w:rPr>
          <w:rFonts w:hint="default" w:eastAsia="宋体"/>
          <w:lang w:val="en-US" w:eastAsia="zh-CN"/>
        </w:rPr>
      </w:pPr>
      <w:r>
        <w:rPr>
          <w:rFonts w:hint="eastAsia"/>
          <w:lang w:val="en-US" w:eastAsia="zh-CN"/>
        </w:rPr>
        <w:t>3寸双</w:t>
      </w:r>
      <w:r>
        <w:rPr>
          <w:rFonts w:hint="eastAsia"/>
          <w:lang w:eastAsia="zh-CN"/>
        </w:rPr>
        <w:t>面数字显示时钟</w:t>
      </w:r>
      <w:r>
        <w:rPr>
          <w:rFonts w:hint="eastAsia"/>
          <w:lang w:val="en-US" w:eastAsia="zh-CN"/>
        </w:rPr>
        <w:t xml:space="preserve">   规格：490×130×70MM   型号：Innoclock-scd-3WX</w:t>
      </w:r>
    </w:p>
    <w:p>
      <w:pPr>
        <w:ind w:firstLine="480"/>
        <w:jc w:val="left"/>
        <w:rPr>
          <w:rFonts w:hint="default"/>
          <w:lang w:val="en-US" w:eastAsia="zh-CN"/>
        </w:rPr>
      </w:pPr>
      <w:r>
        <w:rPr>
          <w:rFonts w:hint="eastAsia"/>
          <w:lang w:val="en-US" w:eastAsia="zh-CN"/>
        </w:rPr>
        <w:t>5寸</w:t>
      </w:r>
      <w:r>
        <w:rPr>
          <w:rFonts w:hint="eastAsia"/>
          <w:lang w:eastAsia="zh-CN"/>
        </w:rPr>
        <w:t>双面数字显示时钟</w:t>
      </w:r>
      <w:r>
        <w:rPr>
          <w:rFonts w:hint="eastAsia"/>
          <w:lang w:val="en-US" w:eastAsia="zh-CN"/>
        </w:rPr>
        <w:t xml:space="preserve">   规格：740×200×70MM   型号：Innoclock-scd-5WX</w:t>
      </w:r>
    </w:p>
    <w:p>
      <w:pPr>
        <w:ind w:firstLine="480"/>
        <w:jc w:val="left"/>
        <w:rPr>
          <w:rFonts w:hint="eastAsia"/>
          <w:lang w:val="en-US" w:eastAsia="zh-CN"/>
        </w:rPr>
      </w:pPr>
      <w:r>
        <w:rPr>
          <w:rFonts w:hint="eastAsia"/>
          <w:lang w:val="en-US" w:eastAsia="zh-CN"/>
        </w:rPr>
        <w:t>8寸双面数字显示时钟   规格：740×200×70MM   型号：Innoclock-scd-8WX</w:t>
      </w:r>
    </w:p>
    <w:p>
      <w:pPr>
        <w:ind w:firstLine="480"/>
        <w:jc w:val="left"/>
      </w:pPr>
      <w:r>
        <w:drawing>
          <wp:inline distT="0" distB="0" distL="114300" distR="114300">
            <wp:extent cx="3322320" cy="1494155"/>
            <wp:effectExtent l="0" t="0" r="11430" b="1079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9"/>
                    <a:stretch>
                      <a:fillRect/>
                    </a:stretch>
                  </pic:blipFill>
                  <pic:spPr>
                    <a:xfrm>
                      <a:off x="0" y="0"/>
                      <a:ext cx="3322320" cy="1494155"/>
                    </a:xfrm>
                    <a:prstGeom prst="rect">
                      <a:avLst/>
                    </a:prstGeom>
                    <a:noFill/>
                    <a:ln>
                      <a:noFill/>
                    </a:ln>
                  </pic:spPr>
                </pic:pic>
              </a:graphicData>
            </a:graphic>
          </wp:inline>
        </w:drawing>
      </w:r>
    </w:p>
    <w:p>
      <w:pPr>
        <w:ind w:firstLine="480"/>
        <w:jc w:val="left"/>
        <w:rPr>
          <w:rFonts w:hint="eastAsia"/>
          <w:lang w:val="en-US" w:eastAsia="zh-CN"/>
        </w:rPr>
      </w:pPr>
      <w:r>
        <w:rPr>
          <w:rFonts w:hint="eastAsia"/>
          <w:lang w:val="en-US" w:eastAsia="zh-CN"/>
        </w:rPr>
        <w:t xml:space="preserve">单面数字日历子钟    规格：1040×400×70MM/700×260×70MM   </w:t>
      </w:r>
    </w:p>
    <w:p>
      <w:pPr>
        <w:ind w:firstLine="2520" w:firstLineChars="1200"/>
        <w:jc w:val="left"/>
        <w:rPr>
          <w:rFonts w:hint="eastAsia"/>
          <w:lang w:val="en-US" w:eastAsia="zh-CN"/>
        </w:rPr>
      </w:pPr>
      <w:r>
        <w:rPr>
          <w:rFonts w:hint="eastAsia"/>
          <w:lang w:val="en-US" w:eastAsia="zh-CN"/>
        </w:rPr>
        <w:t>型号：Innoclock-scz-3+8WX/Innoclock-scz-2+4WX</w:t>
      </w:r>
    </w:p>
    <w:p>
      <w:pPr>
        <w:ind w:firstLine="480"/>
        <w:jc w:val="left"/>
        <w:rPr>
          <w:rFonts w:hint="eastAsia"/>
          <w:lang w:val="en-US" w:eastAsia="zh-CN"/>
        </w:rPr>
      </w:pPr>
    </w:p>
    <w:p>
      <w:pPr>
        <w:ind w:firstLine="480"/>
        <w:jc w:val="left"/>
        <w:rPr>
          <w:rFonts w:hint="eastAsia"/>
          <w:lang w:val="en-US" w:eastAsia="zh-CN"/>
        </w:rPr>
      </w:pPr>
      <w:r>
        <w:rPr>
          <w:rFonts w:hint="eastAsia"/>
          <w:lang w:val="en-US" w:eastAsia="zh-CN"/>
        </w:rPr>
        <w:t xml:space="preserve">双面数字日历子钟    规格：1040×400×100MM/700×260×100MM   </w:t>
      </w:r>
    </w:p>
    <w:p>
      <w:pPr>
        <w:ind w:firstLine="2520" w:firstLineChars="1200"/>
        <w:jc w:val="left"/>
        <w:rPr>
          <w:rFonts w:hint="eastAsia"/>
          <w:lang w:val="en-US" w:eastAsia="zh-CN"/>
        </w:rPr>
      </w:pPr>
      <w:r>
        <w:rPr>
          <w:rFonts w:hint="eastAsia"/>
          <w:lang w:val="en-US" w:eastAsia="zh-CN"/>
        </w:rPr>
        <w:t>型号：Innoclock-scd-3+8WX/Innoclock-scd-2+4WX</w:t>
      </w:r>
    </w:p>
    <w:p>
      <w:pPr>
        <w:ind w:firstLine="480"/>
        <w:jc w:val="left"/>
        <w:rPr>
          <w:rFonts w:hint="default" w:eastAsia="宋体"/>
          <w:lang w:val="en-US" w:eastAsia="zh-CN"/>
        </w:rPr>
      </w:pPr>
    </w:p>
    <w:p>
      <w:pPr>
        <w:ind w:firstLine="480"/>
        <w:jc w:val="left"/>
        <w:rPr>
          <w:rFonts w:hint="default" w:eastAsia="宋体"/>
          <w:lang w:val="en-US" w:eastAsia="zh-CN"/>
        </w:rPr>
      </w:pPr>
    </w:p>
    <w:p>
      <w:pPr>
        <w:ind w:firstLine="480"/>
        <w:jc w:val="left"/>
        <w:rPr>
          <w:rFonts w:hint="default"/>
          <w:lang w:val="en-US" w:eastAsia="zh-CN"/>
        </w:rPr>
      </w:pPr>
    </w:p>
    <w:p>
      <w:pPr>
        <w:ind w:firstLine="480"/>
        <w:jc w:val="left"/>
        <w:rPr>
          <w:rFonts w:hint="eastAsia"/>
          <w:lang w:eastAsia="zh-CN"/>
        </w:rPr>
      </w:pPr>
    </w:p>
    <w:p>
      <w:pPr>
        <w:pStyle w:val="4"/>
      </w:pPr>
      <w:bookmarkStart w:id="50" w:name="_Toc525922972"/>
      <w:r>
        <w:rPr>
          <w:rFonts w:hint="eastAsia"/>
          <w:lang w:val="en-US" w:eastAsia="zh-CN"/>
        </w:rPr>
        <w:t>20</w:t>
      </w:r>
      <w:r>
        <w:rPr>
          <w:rFonts w:hint="eastAsia"/>
        </w:rPr>
        <w:t>路通信控制器（可选）</w:t>
      </w:r>
      <w:bookmarkEnd w:id="50"/>
    </w:p>
    <w:p>
      <w:r>
        <w:rPr>
          <w:rFonts w:hint="eastAsia" w:ascii="宋体" w:hAnsi="宋体" w:eastAsia="宋体" w:cs="宋体"/>
        </w:rPr>
        <w:drawing>
          <wp:inline distT="0" distB="0" distL="114300" distR="114300">
            <wp:extent cx="2854960" cy="836930"/>
            <wp:effectExtent l="0" t="0" r="2540" b="127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0"/>
                    <a:stretch>
                      <a:fillRect/>
                    </a:stretch>
                  </pic:blipFill>
                  <pic:spPr>
                    <a:xfrm>
                      <a:off x="0" y="0"/>
                      <a:ext cx="2854960" cy="836930"/>
                    </a:xfrm>
                    <a:prstGeom prst="rect">
                      <a:avLst/>
                    </a:prstGeom>
                    <a:noFill/>
                    <a:ln>
                      <a:noFill/>
                    </a:ln>
                  </pic:spPr>
                </pic:pic>
              </a:graphicData>
            </a:graphic>
          </wp:inline>
        </w:drawing>
      </w:r>
      <w:bookmarkStart w:id="104" w:name="_GoBack"/>
      <w:bookmarkEnd w:id="104"/>
    </w:p>
    <w:p>
      <w:pPr>
        <w:ind w:firstLine="480"/>
        <w:jc w:val="left"/>
        <w:rPr>
          <w:rFonts w:cs="宋体"/>
          <w:color w:val="000000"/>
          <w:sz w:val="24"/>
          <w:szCs w:val="24"/>
        </w:rPr>
      </w:pPr>
      <w:r>
        <w:rPr>
          <w:rFonts w:hint="eastAsia" w:cs="宋体"/>
          <w:color w:val="000000"/>
          <w:sz w:val="24"/>
          <w:szCs w:val="24"/>
        </w:rPr>
        <w:t xml:space="preserve">  </w:t>
      </w:r>
    </w:p>
    <w:p>
      <w:pPr>
        <w:widowControl/>
        <w:numPr>
          <w:ilvl w:val="0"/>
          <w:numId w:val="5"/>
        </w:numPr>
        <w:ind w:left="0" w:firstLine="420" w:firstLineChars="0"/>
        <w:rPr>
          <w:rFonts w:ascii="宋体" w:hAnsi="宋体" w:cs="宋体"/>
        </w:rPr>
      </w:pPr>
      <w:r>
        <w:rPr>
          <w:rFonts w:hint="eastAsia" w:ascii="宋体" w:hAnsi="宋体" w:cs="宋体"/>
          <w:lang w:val="en-US" w:eastAsia="zh-CN"/>
        </w:rPr>
        <w:t>1</w:t>
      </w:r>
      <w:r>
        <w:rPr>
          <w:rFonts w:hint="eastAsia" w:ascii="宋体" w:hAnsi="宋体" w:cs="宋体"/>
        </w:rPr>
        <w:t>U19英寸标准机箱，各功能板采用前插板结构，方便维护。配备大容量双冗余电源</w:t>
      </w:r>
    </w:p>
    <w:p>
      <w:pPr>
        <w:widowControl/>
        <w:numPr>
          <w:ilvl w:val="0"/>
          <w:numId w:val="5"/>
        </w:numPr>
        <w:ind w:left="0" w:firstLine="420" w:firstLineChars="0"/>
        <w:rPr>
          <w:rFonts w:ascii="宋体" w:hAnsi="宋体" w:cs="宋体"/>
        </w:rPr>
      </w:pPr>
      <w:r>
        <w:rPr>
          <w:rFonts w:hint="eastAsia" w:ascii="宋体" w:hAnsi="宋体" w:cs="宋体"/>
        </w:rPr>
        <w:t>隔离：有效隔离母钟与子钟，避免因母钟与子钟设备间的地电位差、以及静电、雷击和浪涌给时钟设备造成的损害，同时也有效的避免了母钟与子钟设备端的地电位差而在设备间产生的地环流对综合时码分配器设备造成的损害</w:t>
      </w:r>
    </w:p>
    <w:p>
      <w:pPr>
        <w:widowControl/>
        <w:numPr>
          <w:ilvl w:val="0"/>
          <w:numId w:val="5"/>
        </w:numPr>
        <w:ind w:left="0" w:firstLine="420" w:firstLineChars="0"/>
        <w:rPr>
          <w:rFonts w:ascii="宋体" w:hAnsi="宋体" w:cs="宋体"/>
        </w:rPr>
      </w:pPr>
      <w:r>
        <w:rPr>
          <w:rFonts w:hint="eastAsia" w:ascii="宋体" w:hAnsi="宋体" w:cs="宋体"/>
        </w:rPr>
        <w:t>中继：可以作为信号中继器使用，有效延长RS485总线的通讯距离</w:t>
      </w:r>
    </w:p>
    <w:p>
      <w:pPr>
        <w:widowControl/>
        <w:numPr>
          <w:ilvl w:val="0"/>
          <w:numId w:val="5"/>
        </w:numPr>
        <w:ind w:left="0" w:firstLine="420" w:firstLineChars="0"/>
        <w:rPr>
          <w:rFonts w:ascii="宋体" w:hAnsi="宋体" w:cs="宋体"/>
        </w:rPr>
      </w:pPr>
      <w:r>
        <w:rPr>
          <w:rFonts w:hint="eastAsia" w:ascii="宋体" w:hAnsi="宋体" w:cs="宋体"/>
        </w:rPr>
        <w:t>扩展：支持级联，支持多台设备接口扩展，适用于大型子母钟系统工程</w:t>
      </w:r>
    </w:p>
    <w:p>
      <w:pPr>
        <w:widowControl/>
        <w:numPr>
          <w:ilvl w:val="0"/>
          <w:numId w:val="5"/>
        </w:numPr>
        <w:ind w:left="0" w:firstLine="420" w:firstLineChars="0"/>
        <w:rPr>
          <w:rFonts w:ascii="宋体" w:hAnsi="宋体" w:cs="宋体"/>
        </w:rPr>
      </w:pPr>
      <w:r>
        <w:rPr>
          <w:rFonts w:hint="eastAsia" w:ascii="宋体" w:hAnsi="宋体" w:cs="宋体"/>
        </w:rPr>
        <w:t>母钟信号输入可选RS-232或RS-485两种接口</w:t>
      </w:r>
    </w:p>
    <w:p>
      <w:pPr>
        <w:widowControl/>
        <w:numPr>
          <w:ilvl w:val="0"/>
          <w:numId w:val="5"/>
        </w:numPr>
        <w:ind w:left="0" w:firstLine="420" w:firstLineChars="0"/>
        <w:rPr>
          <w:rFonts w:ascii="宋体" w:hAnsi="宋体" w:cs="宋体"/>
        </w:rPr>
      </w:pPr>
      <w:r>
        <w:rPr>
          <w:rFonts w:hint="eastAsia" w:ascii="宋体" w:hAnsi="宋体" w:cs="宋体"/>
        </w:rPr>
        <w:t>3000V光电隔离保护</w:t>
      </w:r>
    </w:p>
    <w:p>
      <w:pPr>
        <w:widowControl/>
        <w:numPr>
          <w:ilvl w:val="0"/>
          <w:numId w:val="5"/>
        </w:numPr>
        <w:ind w:left="0" w:firstLine="420" w:firstLineChars="0"/>
        <w:rPr>
          <w:rFonts w:ascii="宋体" w:hAnsi="宋体" w:cs="宋体"/>
        </w:rPr>
      </w:pPr>
      <w:r>
        <w:rPr>
          <w:rFonts w:hint="eastAsia" w:ascii="宋体" w:hAnsi="宋体" w:cs="宋体"/>
        </w:rPr>
        <w:t>每个RS-485信号端具备120mA过流保护和600W防雷防浪涌保护</w:t>
      </w:r>
    </w:p>
    <w:p>
      <w:pPr>
        <w:widowControl/>
        <w:numPr>
          <w:ilvl w:val="0"/>
          <w:numId w:val="5"/>
        </w:numPr>
        <w:ind w:left="0" w:firstLine="420" w:firstLineChars="0"/>
        <w:rPr>
          <w:rFonts w:ascii="宋体" w:hAnsi="宋体" w:cs="宋体"/>
        </w:rPr>
      </w:pPr>
      <w:r>
        <w:rPr>
          <w:rFonts w:hint="eastAsia" w:ascii="宋体" w:hAnsi="宋体" w:cs="宋体"/>
        </w:rPr>
        <w:t>LED指示，方便查看工作状态</w:t>
      </w:r>
    </w:p>
    <w:p>
      <w:pPr>
        <w:widowControl/>
        <w:numPr>
          <w:ilvl w:val="0"/>
          <w:numId w:val="5"/>
        </w:numPr>
        <w:ind w:left="0" w:firstLine="420" w:firstLineChars="0"/>
        <w:rPr>
          <w:rFonts w:ascii="宋体" w:hAnsi="宋体" w:cs="宋体"/>
        </w:rPr>
      </w:pPr>
      <w:r>
        <w:rPr>
          <w:rFonts w:hint="eastAsia" w:ascii="宋体" w:hAnsi="宋体" w:cs="宋体"/>
        </w:rPr>
        <w:t>每个RS-485信号端具备120mA过流保护和600W防雷防浪涌保护</w:t>
      </w:r>
    </w:p>
    <w:p>
      <w:pPr>
        <w:numPr>
          <w:ilvl w:val="0"/>
          <w:numId w:val="5"/>
        </w:numPr>
        <w:topLinePunct w:val="0"/>
        <w:autoSpaceDE/>
        <w:snapToGrid w:val="0"/>
        <w:ind w:left="28" w:right="34" w:firstLine="482"/>
        <w:rPr>
          <w:rFonts w:hint="eastAsia" w:ascii="宋体" w:hAnsi="宋体" w:eastAsia="宋体" w:cs="宋体"/>
          <w:sz w:val="21"/>
          <w:szCs w:val="21"/>
          <w:lang w:val="en-US" w:eastAsia="zh-CN"/>
        </w:rPr>
      </w:pPr>
      <w:r>
        <w:rPr>
          <w:rFonts w:hint="eastAsia" w:ascii="宋体" w:hAnsi="宋体" w:eastAsia="宋体" w:cs="宋体"/>
          <w:color w:val="FF0000"/>
          <w:sz w:val="21"/>
          <w:szCs w:val="21"/>
          <w:lang w:val="en-US" w:eastAsia="zh-CN"/>
        </w:rPr>
        <w:t>可输出</w:t>
      </w:r>
      <w:r>
        <w:rPr>
          <w:rFonts w:hint="eastAsia" w:eastAsia="宋体" w:cs="宋体"/>
          <w:color w:val="FF0000"/>
          <w:sz w:val="21"/>
          <w:szCs w:val="21"/>
          <w:lang w:val="en-US" w:eastAsia="zh-CN"/>
        </w:rPr>
        <w:t>16</w:t>
      </w:r>
      <w:r>
        <w:rPr>
          <w:rFonts w:hint="eastAsia" w:ascii="宋体" w:hAnsi="宋体" w:eastAsia="宋体" w:cs="宋体"/>
          <w:color w:val="FF0000"/>
          <w:sz w:val="21"/>
          <w:szCs w:val="21"/>
          <w:lang w:val="en-US" w:eastAsia="zh-CN"/>
        </w:rPr>
        <w:t>路RS485，4路CAN信号</w:t>
      </w:r>
      <w:r>
        <w:rPr>
          <w:rFonts w:hint="eastAsia" w:ascii="宋体" w:hAnsi="宋体" w:eastAsia="宋体" w:cs="宋体"/>
          <w:sz w:val="21"/>
          <w:szCs w:val="21"/>
          <w:lang w:val="en-US" w:eastAsia="zh-CN"/>
        </w:rPr>
        <w:t>，</w:t>
      </w:r>
    </w:p>
    <w:p>
      <w:pPr>
        <w:widowControl/>
        <w:numPr>
          <w:ilvl w:val="0"/>
          <w:numId w:val="5"/>
        </w:numPr>
        <w:ind w:left="0" w:firstLine="420" w:firstLineChars="0"/>
        <w:rPr>
          <w:rFonts w:ascii="宋体" w:hAnsi="宋体" w:cs="宋体"/>
        </w:rPr>
      </w:pPr>
      <w:r>
        <w:rPr>
          <w:rFonts w:hint="eastAsia" w:ascii="宋体" w:hAnsi="宋体" w:cs="宋体"/>
        </w:rPr>
        <w:t>电源电压：220V±10％</w:t>
      </w:r>
    </w:p>
    <w:p>
      <w:pPr>
        <w:widowControl/>
        <w:numPr>
          <w:ilvl w:val="0"/>
          <w:numId w:val="5"/>
        </w:numPr>
        <w:ind w:left="0" w:firstLine="420" w:firstLineChars="0"/>
        <w:rPr>
          <w:rFonts w:ascii="宋体" w:hAnsi="宋体" w:cs="宋体"/>
        </w:rPr>
      </w:pPr>
      <w:r>
        <w:rPr>
          <w:rFonts w:hint="eastAsia" w:ascii="宋体" w:hAnsi="宋体" w:cs="宋体"/>
        </w:rPr>
        <w:t>输入频率：50Hz±5%</w:t>
      </w:r>
    </w:p>
    <w:p>
      <w:pPr>
        <w:widowControl/>
        <w:numPr>
          <w:ilvl w:val="0"/>
          <w:numId w:val="5"/>
        </w:numPr>
        <w:ind w:left="0" w:firstLine="420" w:firstLineChars="0"/>
        <w:rPr>
          <w:rFonts w:ascii="宋体" w:hAnsi="宋体" w:cs="宋体"/>
        </w:rPr>
      </w:pPr>
      <w:r>
        <w:rPr>
          <w:rFonts w:hint="eastAsia" w:ascii="宋体" w:hAnsi="宋体" w:cs="宋体"/>
        </w:rPr>
        <w:t>平均无故障时间：≥6万小时</w:t>
      </w:r>
    </w:p>
    <w:p>
      <w:pPr>
        <w:widowControl/>
        <w:numPr>
          <w:ilvl w:val="0"/>
          <w:numId w:val="5"/>
        </w:numPr>
        <w:ind w:left="0" w:firstLine="420" w:firstLineChars="0"/>
        <w:rPr>
          <w:rFonts w:ascii="宋体" w:hAnsi="宋体" w:cs="宋体"/>
        </w:rPr>
      </w:pPr>
      <w:r>
        <w:rPr>
          <w:rFonts w:hint="eastAsia" w:ascii="宋体" w:hAnsi="宋体" w:cs="宋体"/>
        </w:rPr>
        <w:t>环境温度 -40℃～85℃</w:t>
      </w:r>
    </w:p>
    <w:p>
      <w:pPr>
        <w:widowControl/>
        <w:numPr>
          <w:ilvl w:val="0"/>
          <w:numId w:val="5"/>
        </w:numPr>
        <w:ind w:left="0" w:firstLine="420" w:firstLineChars="0"/>
        <w:rPr>
          <w:rFonts w:ascii="宋体" w:hAnsi="宋体" w:cs="宋体"/>
        </w:rPr>
      </w:pPr>
      <w:r>
        <w:rPr>
          <w:rFonts w:hint="eastAsia" w:ascii="宋体" w:hAnsi="宋体" w:cs="宋体"/>
        </w:rPr>
        <w:t>环境湿度 0～95%</w:t>
      </w:r>
    </w:p>
    <w:p>
      <w:pPr>
        <w:pStyle w:val="4"/>
      </w:pPr>
      <w:bookmarkStart w:id="51" w:name="_Toc525922973"/>
      <w:r>
        <w:rPr>
          <w:rFonts w:hint="eastAsia"/>
        </w:rPr>
        <w:t>时钟网管系统</w:t>
      </w:r>
      <w:bookmarkEnd w:id="51"/>
    </w:p>
    <w:p>
      <w:pPr>
        <w:ind w:firstLine="420"/>
        <w:rPr>
          <w:rFonts w:cs="宋体"/>
        </w:rPr>
      </w:pPr>
      <w:r>
        <w:rPr>
          <w:rFonts w:hint="eastAsia" w:cs="宋体"/>
        </w:rPr>
        <w:t>时钟网管（监控）系统放在弱电中心，通过局域网与时钟系统相连，对整个时钟系统进行查询与控制，实现时钟系统的故障管理、性能管理、配置管理、安全管理、状态管理；</w:t>
      </w:r>
    </w:p>
    <w:p>
      <w:pPr>
        <w:ind w:firstLine="420"/>
        <w:rPr>
          <w:rFonts w:cs="宋体"/>
        </w:rPr>
      </w:pPr>
      <w:r>
        <w:rPr>
          <w:rFonts w:hint="eastAsia" w:cs="宋体"/>
        </w:rPr>
        <w:t>时钟网管监控系统主要完成对时钟系统设备的监测管理，检测收集母钟、子钟及其他的运行状态信息，对时钟系统的工作状态、故障状态进行显示，并对全系统时钟进行点对点的控制，对本系统中任何一个子钟进行必要的操作（校对、停止、复位、追时、对时、倒计时、关闭、亮度调节、设备ID地址修改等）。主要监控及显示的内容包括：各种主要设备、子钟及传输通道的工作状态，对时钟系统的控制、故障记录及打印输出等。系统出现故障时发出声光报警，指示故障部位。能方便查看维护指南，在线帮助。设有设备维修档案，记录每个故障发生的具体位置、时间、类型、维修情况等。当某个时钟工作不正常时，系统可调出它的档案，供维修人员参考。</w:t>
      </w:r>
    </w:p>
    <w:p>
      <w:pPr>
        <w:ind w:firstLine="420"/>
        <w:rPr>
          <w:rFonts w:cs="宋体"/>
        </w:rPr>
      </w:pPr>
      <w:r>
        <w:rPr>
          <w:rFonts w:hint="eastAsia" w:ascii="宋体" w:hAnsi="宋体" w:cs="宋体"/>
        </w:rPr>
        <w:t xml:space="preserve">* </w:t>
      </w:r>
      <w:r>
        <w:rPr>
          <w:rFonts w:hint="eastAsia" w:cs="宋体"/>
        </w:rPr>
        <w:t>具有支持中英文切换功能，支持windows,liunxs,unix平台，支持SNMP协议。</w:t>
      </w:r>
    </w:p>
    <w:p>
      <w:pPr>
        <w:ind w:firstLine="420"/>
        <w:rPr>
          <w:rFonts w:cs="宋体"/>
        </w:rPr>
      </w:pPr>
      <w:r>
        <w:rPr>
          <w:rFonts w:hint="eastAsia" w:cs="宋体"/>
        </w:rPr>
        <w:t>中心机房、各子时钟、系统输出端口分布图。</w:t>
      </w:r>
    </w:p>
    <w:p>
      <w:pPr>
        <w:ind w:firstLine="420"/>
        <w:rPr>
          <w:rFonts w:cs="宋体"/>
        </w:rPr>
      </w:pPr>
      <w:r>
        <w:rPr>
          <w:rFonts w:hint="eastAsia" w:cs="宋体"/>
        </w:rPr>
        <w:t>主要功能如下：</w:t>
      </w:r>
    </w:p>
    <w:p>
      <w:pPr>
        <w:pStyle w:val="56"/>
        <w:numPr>
          <w:ilvl w:val="0"/>
          <w:numId w:val="6"/>
        </w:numPr>
        <w:ind w:firstLineChars="0"/>
        <w:rPr>
          <w:b/>
        </w:rPr>
      </w:pPr>
      <w:r>
        <w:rPr>
          <w:rFonts w:hint="eastAsia"/>
          <w:b/>
        </w:rPr>
        <w:t>告警管理</w:t>
      </w:r>
    </w:p>
    <w:p>
      <w:pPr>
        <w:ind w:firstLine="420"/>
        <w:rPr>
          <w:rFonts w:cs="宋体"/>
        </w:rPr>
      </w:pPr>
      <w:r>
        <w:rPr>
          <w:rFonts w:hint="eastAsia" w:cs="宋体"/>
        </w:rPr>
        <w:t>系统采用主动上报和网管系统查询的相结合方式，当设备产生故障（非致命性故障）时，设备主动向网管系统报告故障，网管系统定时查询各设备状态，来检测各设备是否工作正常，若设备在查询过程中没有反应，网管系统会发出警告，提示工作人员检查设备电源是否工作正常等。</w:t>
      </w:r>
    </w:p>
    <w:p>
      <w:pPr>
        <w:ind w:firstLine="420"/>
        <w:rPr>
          <w:rFonts w:cs="宋体"/>
        </w:rPr>
      </w:pPr>
      <w:r>
        <w:rPr>
          <w:rFonts w:hint="eastAsia" w:cs="宋体"/>
        </w:rPr>
        <w:t>网管接收到告警信息后，以实物图片的方式指示故障具体位置，同时发出警报声音告警，并在屏幕弹出告警对话框闪烁显示，同时发送手机短信。</w:t>
      </w:r>
    </w:p>
    <w:p>
      <w:pPr>
        <w:ind w:firstLine="420"/>
        <w:rPr>
          <w:rFonts w:cs="宋体"/>
        </w:rPr>
      </w:pPr>
      <w:r>
        <w:rPr>
          <w:rFonts w:hint="eastAsia" w:cs="宋体"/>
        </w:rPr>
        <w:t>自动生成完备的日志和报表统计。</w:t>
      </w:r>
    </w:p>
    <w:p>
      <w:pPr>
        <w:pStyle w:val="56"/>
        <w:numPr>
          <w:ilvl w:val="0"/>
          <w:numId w:val="6"/>
        </w:numPr>
        <w:ind w:firstLineChars="0"/>
        <w:rPr>
          <w:b/>
        </w:rPr>
      </w:pPr>
      <w:r>
        <w:rPr>
          <w:rFonts w:hint="eastAsia"/>
          <w:b/>
        </w:rPr>
        <w:t>配置管理</w:t>
      </w:r>
    </w:p>
    <w:p>
      <w:pPr>
        <w:ind w:firstLine="420"/>
        <w:rPr>
          <w:rFonts w:cs="宋体"/>
        </w:rPr>
      </w:pPr>
      <w:r>
        <w:rPr>
          <w:rFonts w:hint="eastAsia" w:cs="宋体"/>
        </w:rPr>
        <w:t>添加删除设备，按拓扑结构显示系统图。</w:t>
      </w:r>
    </w:p>
    <w:p>
      <w:pPr>
        <w:ind w:firstLine="420"/>
        <w:rPr>
          <w:rFonts w:cs="宋体"/>
        </w:rPr>
      </w:pPr>
      <w:r>
        <w:rPr>
          <w:rFonts w:hint="eastAsia" w:cs="宋体"/>
        </w:rPr>
        <w:t>系统记录每个设备的型号，功能，并可以根据设备功能对设备进行控制如对子钟进行时间设定，对倒计时钟进行倒计时值设定，控制子钟亮度等等。</w:t>
      </w:r>
    </w:p>
    <w:p>
      <w:pPr>
        <w:pStyle w:val="56"/>
        <w:numPr>
          <w:ilvl w:val="0"/>
          <w:numId w:val="6"/>
        </w:numPr>
        <w:ind w:firstLineChars="0"/>
        <w:rPr>
          <w:b/>
        </w:rPr>
      </w:pPr>
      <w:r>
        <w:rPr>
          <w:rFonts w:hint="eastAsia"/>
          <w:b/>
        </w:rPr>
        <w:t>日志管理</w:t>
      </w:r>
    </w:p>
    <w:p>
      <w:pPr>
        <w:ind w:firstLine="420"/>
        <w:rPr>
          <w:rFonts w:cs="宋体"/>
        </w:rPr>
      </w:pPr>
      <w:r>
        <w:rPr>
          <w:rFonts w:hint="eastAsia" w:cs="宋体"/>
        </w:rPr>
        <w:t>对系统日志进行查询备份删除等</w:t>
      </w:r>
    </w:p>
    <w:p>
      <w:pPr>
        <w:pStyle w:val="56"/>
        <w:numPr>
          <w:ilvl w:val="0"/>
          <w:numId w:val="6"/>
        </w:numPr>
        <w:ind w:firstLineChars="0"/>
        <w:rPr>
          <w:b/>
        </w:rPr>
      </w:pPr>
      <w:r>
        <w:rPr>
          <w:rFonts w:hint="eastAsia"/>
          <w:b/>
        </w:rPr>
        <w:t>安全管理</w:t>
      </w:r>
    </w:p>
    <w:p>
      <w:pPr>
        <w:ind w:firstLine="420"/>
        <w:rPr>
          <w:rFonts w:cs="宋体"/>
        </w:rPr>
      </w:pPr>
      <w:r>
        <w:rPr>
          <w:rFonts w:hint="eastAsia" w:cs="宋体"/>
        </w:rPr>
        <w:t>安全管理主要提供用户操作时钟系统的入口网关，所有的用户对时钟系统的操作，都需经过安全管理的权限检查，识别安全违背事件如非法访问、数据的破坏、用户欺诈和其它非法破坏活动。</w:t>
      </w:r>
    </w:p>
    <w:p>
      <w:pPr>
        <w:ind w:firstLine="420"/>
        <w:rPr>
          <w:rFonts w:cs="宋体"/>
        </w:rPr>
      </w:pPr>
      <w:r>
        <w:rPr>
          <w:rFonts w:hint="eastAsia" w:cs="宋体"/>
        </w:rPr>
        <w:t>用户可以对整个时钟系统进行各种操作，因此，系统的安全性非常重要。系统从三个层面上对用户进行的操作进行管理：</w:t>
      </w:r>
    </w:p>
    <w:p>
      <w:pPr>
        <w:ind w:firstLine="420"/>
        <w:rPr>
          <w:rFonts w:cs="宋体"/>
        </w:rPr>
      </w:pPr>
      <w:r>
        <w:rPr>
          <w:rFonts w:hint="eastAsia" w:cs="宋体"/>
        </w:rPr>
        <w:t>对用户进入网管系统的限制：每个用户在进入系统时，必须输入口令，如果口令不正确，则禁止其进入系统；</w:t>
      </w:r>
    </w:p>
    <w:p>
      <w:pPr>
        <w:ind w:firstLine="420"/>
        <w:rPr>
          <w:rFonts w:cs="宋体"/>
        </w:rPr>
      </w:pPr>
      <w:r>
        <w:rPr>
          <w:rFonts w:hint="eastAsia" w:cs="宋体"/>
        </w:rPr>
        <w:t>对用户的操作权限进行限制：系统给每个用户分配一定的操作权限，用户在系统中只能完成这些操作；</w:t>
      </w:r>
    </w:p>
    <w:p>
      <w:pPr>
        <w:ind w:firstLine="420"/>
        <w:rPr>
          <w:rFonts w:cs="宋体"/>
        </w:rPr>
      </w:pPr>
      <w:r>
        <w:rPr>
          <w:rFonts w:hint="eastAsia" w:cs="宋体"/>
        </w:rPr>
        <w:t>对用户的操作网元进行限制：系统给每个用户指定了操作的网元范围，用户只能对这些网元进行操作，对其他网元不能执行操作。</w:t>
      </w:r>
    </w:p>
    <w:p>
      <w:pPr>
        <w:ind w:firstLine="420"/>
        <w:rPr>
          <w:rFonts w:cs="宋体"/>
        </w:rPr>
      </w:pPr>
      <w:r>
        <w:rPr>
          <w:rFonts w:hint="eastAsia" w:cs="宋体"/>
        </w:rPr>
        <w:t>系统采用MYSQL数据库，具有良好的可靠性与安全性。</w:t>
      </w:r>
    </w:p>
    <w:p>
      <w:pPr>
        <w:ind w:firstLine="420"/>
        <w:rPr>
          <w:rFonts w:cs="宋体"/>
        </w:rPr>
      </w:pPr>
      <w:r>
        <w:rPr>
          <w:rFonts w:hint="eastAsia" w:cs="宋体"/>
        </w:rPr>
        <w:t>主界面</w:t>
      </w:r>
    </w:p>
    <w:p>
      <w:pPr>
        <w:pStyle w:val="45"/>
      </w:pPr>
      <w:r>
        <w:drawing>
          <wp:inline distT="0" distB="0" distL="0" distR="0">
            <wp:extent cx="5165090" cy="2886075"/>
            <wp:effectExtent l="0" t="0" r="0" b="952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179877" cy="2894524"/>
                    </a:xfrm>
                    <a:prstGeom prst="rect">
                      <a:avLst/>
                    </a:prstGeom>
                    <a:noFill/>
                    <a:ln>
                      <a:noFill/>
                    </a:ln>
                    <a:effectLst/>
                  </pic:spPr>
                </pic:pic>
              </a:graphicData>
            </a:graphic>
          </wp:inline>
        </w:drawing>
      </w:r>
    </w:p>
    <w:p>
      <w:pPr>
        <w:pStyle w:val="3"/>
        <w:rPr>
          <w:color w:val="000000"/>
          <w:sz w:val="24"/>
          <w:szCs w:val="24"/>
        </w:rPr>
      </w:pPr>
      <w:bookmarkStart w:id="52" w:name="_Toc525922974"/>
      <w:r>
        <w:rPr>
          <w:rFonts w:hint="eastAsia"/>
        </w:rPr>
        <w:t>选型原则</w:t>
      </w:r>
      <w:bookmarkEnd w:id="52"/>
    </w:p>
    <w:p>
      <w:pPr>
        <w:ind w:firstLine="482"/>
        <w:jc w:val="left"/>
        <w:rPr>
          <w:rFonts w:cs="宋体"/>
          <w:color w:val="000000"/>
          <w:sz w:val="24"/>
          <w:szCs w:val="24"/>
        </w:rPr>
      </w:pPr>
      <w:r>
        <w:rPr>
          <w:rFonts w:hint="eastAsia" w:cs="宋体"/>
          <w:b/>
          <w:color w:val="000000"/>
          <w:sz w:val="24"/>
          <w:szCs w:val="24"/>
        </w:rPr>
        <w:t>单面</w:t>
      </w:r>
      <w:r>
        <w:rPr>
          <w:rFonts w:hint="eastAsia" w:cs="宋体"/>
          <w:color w:val="000000"/>
          <w:sz w:val="24"/>
          <w:szCs w:val="24"/>
        </w:rPr>
        <w:t>适宜安装于室内或者壁挂于公众场合</w:t>
      </w:r>
    </w:p>
    <w:p>
      <w:pPr>
        <w:ind w:firstLine="482"/>
        <w:jc w:val="left"/>
        <w:rPr>
          <w:rFonts w:cs="宋体"/>
          <w:color w:val="000000"/>
          <w:sz w:val="24"/>
          <w:szCs w:val="24"/>
        </w:rPr>
      </w:pPr>
      <w:r>
        <w:rPr>
          <w:rFonts w:hint="eastAsia" w:cs="宋体"/>
          <w:b/>
          <w:color w:val="000000"/>
          <w:sz w:val="24"/>
          <w:szCs w:val="24"/>
        </w:rPr>
        <w:t>双面</w:t>
      </w:r>
      <w:r>
        <w:rPr>
          <w:rFonts w:hint="eastAsia" w:cs="宋体"/>
          <w:color w:val="000000"/>
          <w:sz w:val="24"/>
          <w:szCs w:val="24"/>
        </w:rPr>
        <w:t>适合于楼道等开阔空间</w:t>
      </w:r>
    </w:p>
    <w:p>
      <w:pPr>
        <w:ind w:firstLine="482"/>
        <w:jc w:val="left"/>
        <w:rPr>
          <w:rFonts w:cs="宋体"/>
          <w:color w:val="000000"/>
          <w:sz w:val="24"/>
          <w:szCs w:val="24"/>
        </w:rPr>
      </w:pPr>
      <w:r>
        <w:rPr>
          <w:rFonts w:hint="eastAsia" w:cs="宋体"/>
          <w:b/>
          <w:color w:val="000000"/>
          <w:sz w:val="24"/>
          <w:szCs w:val="24"/>
        </w:rPr>
        <w:t>倒计时钟</w:t>
      </w:r>
      <w:r>
        <w:rPr>
          <w:rFonts w:hint="eastAsia" w:cs="宋体"/>
          <w:color w:val="000000"/>
          <w:sz w:val="24"/>
          <w:szCs w:val="24"/>
        </w:rPr>
        <w:t>适用于会议、答辩，考场倒计时提示，体育比赛等</w:t>
      </w:r>
    </w:p>
    <w:p>
      <w:pPr>
        <w:ind w:firstLine="480"/>
        <w:jc w:val="left"/>
        <w:rPr>
          <w:rFonts w:cs="宋体"/>
          <w:color w:val="000000"/>
          <w:sz w:val="24"/>
          <w:szCs w:val="24"/>
        </w:rPr>
      </w:pPr>
      <w:r>
        <w:rPr>
          <w:rFonts w:hint="eastAsia" w:cs="宋体"/>
          <w:color w:val="000000"/>
          <w:sz w:val="24"/>
          <w:szCs w:val="24"/>
        </w:rPr>
        <w:t>时钟的选型应根据悬挂位置的高低，楼间距的宽度，视距等因素综合考虑</w:t>
      </w:r>
    </w:p>
    <w:p>
      <w:pPr>
        <w:ind w:firstLine="482"/>
        <w:jc w:val="left"/>
        <w:rPr>
          <w:rFonts w:cs="宋体"/>
          <w:color w:val="000000"/>
          <w:sz w:val="24"/>
          <w:szCs w:val="24"/>
        </w:rPr>
      </w:pPr>
      <w:r>
        <w:rPr>
          <w:rFonts w:hint="eastAsia" w:cs="宋体"/>
          <w:b/>
          <w:color w:val="000000"/>
          <w:sz w:val="24"/>
          <w:szCs w:val="24"/>
        </w:rPr>
        <w:t>指针时钟</w:t>
      </w:r>
      <w:r>
        <w:rPr>
          <w:rFonts w:hint="eastAsia" w:cs="宋体"/>
          <w:color w:val="000000"/>
          <w:sz w:val="24"/>
          <w:szCs w:val="24"/>
        </w:rPr>
        <w:t xml:space="preserve"> 钟面及指针尺寸大小决定可视距离；钟面、指针及刻度颜色之对比 亦影响可视距离，黑白颜色强烈对比能够得到最佳的可视性 ，在白色钟面上使用黑色指针及刻度为最佳的设计；黑暗环境应用灯光照明能够提供良好的可视性。</w:t>
      </w:r>
    </w:p>
    <w:p>
      <w:pPr>
        <w:ind w:firstLine="480"/>
        <w:jc w:val="left"/>
        <w:rPr>
          <w:rFonts w:cs="宋体"/>
          <w:color w:val="000000"/>
          <w:sz w:val="24"/>
          <w:szCs w:val="24"/>
        </w:rPr>
      </w:pPr>
      <w:r>
        <w:rPr>
          <w:rFonts w:hint="eastAsia" w:cs="宋体"/>
          <w:color w:val="000000"/>
          <w:sz w:val="24"/>
          <w:szCs w:val="24"/>
        </w:rPr>
        <w:t>某些国家对时间刻度及指针尺寸之设计制定国家标准：例如德国。</w:t>
      </w:r>
    </w:p>
    <w:p>
      <w:pPr>
        <w:ind w:firstLine="480"/>
        <w:jc w:val="left"/>
        <w:rPr>
          <w:rFonts w:cs="宋体"/>
          <w:color w:val="000000"/>
          <w:sz w:val="24"/>
          <w:szCs w:val="24"/>
        </w:rPr>
      </w:pPr>
      <w:r>
        <w:rPr>
          <w:rFonts w:hint="eastAsia" w:cs="宋体"/>
          <w:color w:val="000000"/>
          <w:sz w:val="24"/>
          <w:szCs w:val="24"/>
        </w:rPr>
        <w:t>下列表格提供指针时钟之可视距离参考(黑色指针与刻度对称白色钟面)：</w:t>
      </w:r>
    </w:p>
    <w:p>
      <w:pPr>
        <w:ind w:firstLine="480"/>
        <w:jc w:val="left"/>
        <w:rPr>
          <w:rFonts w:cs="宋体"/>
          <w:color w:val="000000"/>
          <w:sz w:val="24"/>
          <w:szCs w:val="24"/>
        </w:rPr>
      </w:pPr>
      <w:r>
        <w:rPr>
          <w:rFonts w:hint="eastAsia" w:cs="宋体"/>
          <w:color w:val="000000"/>
          <w:sz w:val="24"/>
          <w:szCs w:val="24"/>
        </w:rPr>
        <w:drawing>
          <wp:inline distT="0" distB="0" distL="0" distR="0">
            <wp:extent cx="4926330" cy="59309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26330" cy="593090"/>
                    </a:xfrm>
                    <a:prstGeom prst="rect">
                      <a:avLst/>
                    </a:prstGeom>
                    <a:noFill/>
                    <a:ln>
                      <a:noFill/>
                    </a:ln>
                  </pic:spPr>
                </pic:pic>
              </a:graphicData>
            </a:graphic>
          </wp:inline>
        </w:drawing>
      </w:r>
    </w:p>
    <w:p>
      <w:pPr>
        <w:ind w:firstLine="482"/>
        <w:jc w:val="left"/>
        <w:rPr>
          <w:rFonts w:cs="宋体"/>
          <w:color w:val="000000"/>
          <w:sz w:val="24"/>
          <w:szCs w:val="24"/>
        </w:rPr>
      </w:pPr>
      <w:r>
        <w:rPr>
          <w:rFonts w:hint="eastAsia" w:cs="宋体"/>
          <w:b/>
          <w:color w:val="000000"/>
          <w:sz w:val="24"/>
          <w:szCs w:val="24"/>
        </w:rPr>
        <w:t>数字时钟</w:t>
      </w:r>
      <w:r>
        <w:rPr>
          <w:rFonts w:hint="eastAsia" w:cs="宋体"/>
          <w:color w:val="000000"/>
          <w:sz w:val="24"/>
          <w:szCs w:val="24"/>
        </w:rPr>
        <w:t>由于材质与电路设计之关系较难有一简单标准，LED是最常运用于数字时钟，其发光饱和度与组合方式均能影响可视度，基本上七节管尺寸大小决定可视距离，下列表格提供LED数字时钟之可视距离参考：</w:t>
      </w:r>
    </w:p>
    <w:p>
      <w:pPr>
        <w:ind w:firstLine="480"/>
        <w:jc w:val="left"/>
        <w:rPr>
          <w:rFonts w:cs="宋体"/>
          <w:color w:val="000000"/>
          <w:sz w:val="24"/>
          <w:szCs w:val="24"/>
        </w:rPr>
      </w:pPr>
      <w:r>
        <w:rPr>
          <w:rFonts w:hint="eastAsia" w:cs="宋体"/>
          <w:color w:val="000000"/>
          <w:sz w:val="24"/>
          <w:szCs w:val="24"/>
        </w:rPr>
        <w:drawing>
          <wp:inline distT="0" distB="0" distL="0" distR="0">
            <wp:extent cx="4588510" cy="7251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88510" cy="725170"/>
                    </a:xfrm>
                    <a:prstGeom prst="rect">
                      <a:avLst/>
                    </a:prstGeom>
                    <a:noFill/>
                    <a:ln>
                      <a:noFill/>
                    </a:ln>
                  </pic:spPr>
                </pic:pic>
              </a:graphicData>
            </a:graphic>
          </wp:inline>
        </w:drawing>
      </w:r>
    </w:p>
    <w:p>
      <w:pPr>
        <w:ind w:firstLine="480"/>
        <w:jc w:val="left"/>
        <w:rPr>
          <w:rFonts w:cs="宋体"/>
          <w:color w:val="000000"/>
          <w:sz w:val="24"/>
          <w:szCs w:val="24"/>
        </w:rPr>
      </w:pPr>
      <w:r>
        <w:rPr>
          <w:rFonts w:hint="eastAsia" w:cs="宋体"/>
          <w:color w:val="000000"/>
          <w:sz w:val="24"/>
          <w:szCs w:val="24"/>
        </w:rPr>
        <w:t>所有数字时钟字高均采用英寸计量，1英寸≈25.4mm</w:t>
      </w:r>
    </w:p>
    <w:p>
      <w:pPr>
        <w:ind w:firstLine="480"/>
        <w:jc w:val="left"/>
        <w:rPr>
          <w:rFonts w:cs="宋体"/>
          <w:color w:val="000000"/>
          <w:sz w:val="24"/>
          <w:szCs w:val="24"/>
        </w:rPr>
      </w:pPr>
    </w:p>
    <w:p>
      <w:pPr>
        <w:widowControl/>
        <w:spacing w:line="240" w:lineRule="auto"/>
        <w:ind w:firstLine="0" w:firstLineChars="0"/>
        <w:jc w:val="left"/>
        <w:rPr>
          <w:rFonts w:eastAsia="黑体"/>
          <w:b/>
          <w:bCs/>
          <w:kern w:val="44"/>
          <w:sz w:val="32"/>
          <w:szCs w:val="44"/>
        </w:rPr>
      </w:pPr>
      <w:r>
        <w:br w:type="page"/>
      </w:r>
    </w:p>
    <w:p>
      <w:pPr>
        <w:pStyle w:val="2"/>
      </w:pPr>
      <w:bookmarkStart w:id="53" w:name="_Toc525922975"/>
      <w:r>
        <w:rPr>
          <w:rFonts w:hint="eastAsia"/>
        </w:rPr>
        <w:t>安装调试规范</w:t>
      </w:r>
      <w:bookmarkEnd w:id="53"/>
    </w:p>
    <w:p>
      <w:pPr>
        <w:ind w:firstLine="420"/>
        <w:jc w:val="left"/>
        <w:rPr>
          <w:rFonts w:cs="宋体"/>
          <w:color w:val="000000"/>
          <w:szCs w:val="24"/>
        </w:rPr>
      </w:pPr>
      <w:r>
        <w:rPr>
          <w:rFonts w:hint="eastAsia" w:cs="宋体"/>
          <w:color w:val="000000"/>
          <w:szCs w:val="24"/>
        </w:rPr>
        <w:t>时钟系统设备的环境、供电、接地及防雷要求</w:t>
      </w:r>
    </w:p>
    <w:p>
      <w:pPr>
        <w:pStyle w:val="3"/>
      </w:pPr>
      <w:bookmarkStart w:id="54" w:name="_Toc525922976"/>
      <w:r>
        <w:rPr>
          <w:rFonts w:hint="eastAsia"/>
        </w:rPr>
        <w:t>系统安装调试时需买方提供的条件</w:t>
      </w:r>
      <w:bookmarkEnd w:id="54"/>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需买方提供时钟系统安装调试的必要条件：场地、电源、进出现场的便利等。</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①控制室内预留有机柜的安装位置。</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②安装子钟的地方要按我方提供的图纸要求将位置留好。</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③将母钟、子钟、接口之间及其它设备之间的电源线管和信号线缆管预先按图纸要求预埋管道。</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④买方派出1-2名人员负责安装工作，特别是但不限于土建与安装的协调、安装规则和工地治安方面。</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⑤系统测试时，买方派出1-2名工作人员协调有关接口方面的事宜，并审核检验测试报告。</w:t>
      </w:r>
    </w:p>
    <w:p>
      <w:pPr>
        <w:pStyle w:val="3"/>
      </w:pPr>
      <w:bookmarkStart w:id="55" w:name="_Toc525922977"/>
      <w:r>
        <w:rPr>
          <w:rFonts w:hint="eastAsia"/>
        </w:rPr>
        <w:t>时钟系统设备安装注意事项</w:t>
      </w:r>
      <w:bookmarkEnd w:id="55"/>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时钟系统所有设备属精密仪器，在安装施工时必须轻拿轻放，不得碰撞、划伤，不得随意打开机壳，以免影响使用性能和外观质量。</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所有需要接通220V 50Hz交流电的设备必须在正确的安装和接线之后通电，不得带电作业。</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所有设备应远离热源。</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不得用腐蚀性物质擦拭设备。</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所有需要固定的设备应安装牢固，台式设备应摆放平稳。</w:t>
      </w:r>
    </w:p>
    <w:p>
      <w:pPr>
        <w:pStyle w:val="3"/>
      </w:pPr>
      <w:bookmarkStart w:id="56" w:name="_Toc525922978"/>
      <w:r>
        <w:rPr>
          <w:rFonts w:hint="eastAsia"/>
        </w:rPr>
        <w:t>天线的安装</w:t>
      </w:r>
      <w:bookmarkEnd w:id="56"/>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GPS/BD天线的安装及使用说明：</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1）GPS/BD授时天线安装时其信号接收面应平行于地面，以达到最佳接收效果。同时应考虑周边环境适当调整安装的角度。</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2）GPS授时天线安装时应远离高压线及强电场、磁场等干扰源。</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3）电缆线铺设时应远离高压线，电源线，电话线等。</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4）电缆线长度多出时不要盘起，应拉直，以免产生电磁场引致信号衰减。</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5）电缆线铺设时不应受力压迫。</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6）天线的接头不要带电插拔，以免电路受损。</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7）为保证GPS同步时钟能同时接收到四颗卫星信号,天线必须固定在对天空开阔的地点， 在可能的情况下尽量将天线固定在楼顶上。使天线安装的位置所能看到的天空面积尽量大。如果安装位置不好，甚至有半边天空被楼房遮挡，可能会造成全天一些时间不能够"定位"。 </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8）安装时先将天线安装在天线支架(附件)上;再将天线支架用膨胀螺栓固定在建筑物顶端。根据安装条件需要时可以使用支架弯角(附件)。然后从上到下布置天线的电缆线。天线电缆铺设时转弯半径不宜过小，穿孔时注意包好接头。天线电缆长度是根据天线增益严格设计的，不得剪断、延长、缩短或加装接头，否则将严重影响接收效果甚至收不到信号。</w:t>
      </w:r>
    </w:p>
    <w:p>
      <w:pPr>
        <w:ind w:firstLine="480"/>
        <w:jc w:val="left"/>
        <w:rPr>
          <w:rFonts w:cs="宋体"/>
          <w:color w:val="000000"/>
          <w:sz w:val="24"/>
          <w:szCs w:val="24"/>
        </w:rPr>
      </w:pPr>
    </w:p>
    <w:p>
      <w:pPr>
        <w:ind w:firstLine="480"/>
        <w:jc w:val="left"/>
        <w:rPr>
          <w:rFonts w:cs="宋体"/>
          <w:color w:val="000000"/>
          <w:sz w:val="24"/>
          <w:szCs w:val="24"/>
        </w:rPr>
      </w:pPr>
    </w:p>
    <w:p>
      <w:pPr>
        <w:ind w:firstLine="480"/>
        <w:jc w:val="left"/>
        <w:rPr>
          <w:rFonts w:cs="宋体"/>
          <w:color w:val="000000"/>
          <w:sz w:val="24"/>
          <w:szCs w:val="24"/>
        </w:rPr>
      </w:pPr>
      <w:r>
        <w:rPr>
          <w:rFonts w:hint="eastAsia" w:cs="宋体"/>
          <w:color w:val="000000"/>
          <w:sz w:val="24"/>
          <w:szCs w:val="24"/>
        </w:rPr>
        <w:t>安装示意图：</w:t>
      </w:r>
    </w:p>
    <w:p>
      <w:pPr>
        <w:pStyle w:val="45"/>
      </w:pPr>
      <w:r>
        <w:rPr>
          <w:rFonts w:hint="eastAsia"/>
        </w:rPr>
        <w:drawing>
          <wp:inline distT="0" distB="0" distL="0" distR="0">
            <wp:extent cx="5148580" cy="38665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158956" cy="3874718"/>
                    </a:xfrm>
                    <a:prstGeom prst="rect">
                      <a:avLst/>
                    </a:prstGeom>
                    <a:noFill/>
                    <a:ln>
                      <a:noFill/>
                    </a:ln>
                  </pic:spPr>
                </pic:pic>
              </a:graphicData>
            </a:graphic>
          </wp:inline>
        </w:drawing>
      </w:r>
    </w:p>
    <w:p>
      <w:pPr>
        <w:ind w:firstLine="420"/>
        <w:jc w:val="left"/>
        <w:rPr>
          <w:rFonts w:cs="宋体" w:asciiTheme="minorEastAsia" w:hAnsiTheme="minorEastAsia" w:eastAsiaTheme="minorEastAsia"/>
          <w:color w:val="000000"/>
          <w:szCs w:val="24"/>
        </w:rPr>
      </w:pP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除天线外，其它设备直接安装在19”标准机柜里。</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时统系统柜中内部器件均为模块式，无需联线；与外部设备之间的连线均采用下部走线方式，在防静电地板下走线槽内。温度0℃~+40℃，相对湿度0~75%，防尘、防震。</w:t>
      </w:r>
    </w:p>
    <w:p>
      <w:pPr>
        <w:pStyle w:val="3"/>
      </w:pPr>
      <w:bookmarkStart w:id="57" w:name="_Toc525922979"/>
      <w:r>
        <w:rPr>
          <w:rFonts w:hint="eastAsia"/>
        </w:rPr>
        <w:t>避雷装置及接地措施</w:t>
      </w:r>
      <w:bookmarkEnd w:id="57"/>
    </w:p>
    <w:p>
      <w:pPr>
        <w:pStyle w:val="4"/>
      </w:pPr>
      <w:bookmarkStart w:id="58" w:name="_Toc205280463"/>
      <w:bookmarkStart w:id="59" w:name="_Toc205281124"/>
      <w:bookmarkStart w:id="60" w:name="_Toc205281288"/>
      <w:bookmarkStart w:id="61" w:name="_Toc205867973"/>
      <w:bookmarkStart w:id="62" w:name="_Toc205868226"/>
      <w:bookmarkStart w:id="63" w:name="_Toc225825631"/>
      <w:bookmarkStart w:id="64" w:name="_Toc233889344"/>
      <w:bookmarkStart w:id="65" w:name="_Toc216079299"/>
      <w:bookmarkStart w:id="66" w:name="_Toc525922980"/>
      <w:r>
        <w:rPr>
          <w:rFonts w:hint="eastAsia"/>
        </w:rPr>
        <w:t>概述</w:t>
      </w:r>
      <w:bookmarkEnd w:id="58"/>
      <w:bookmarkEnd w:id="59"/>
      <w:bookmarkEnd w:id="60"/>
      <w:bookmarkEnd w:id="61"/>
      <w:bookmarkEnd w:id="62"/>
      <w:bookmarkEnd w:id="63"/>
      <w:bookmarkEnd w:id="64"/>
      <w:bookmarkEnd w:id="65"/>
      <w:bookmarkEnd w:id="66"/>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由于BD天线安置于室外环境，为防止因馈线感应雷击冲击过电压而对接收设备造成损害，应在天线馈线上加装避雷装置。根据时钟系统的需求，</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基本电路图: 天线馈线避雷器接于设备馈线的输入端(如图所示)： </w:t>
      </w:r>
    </w:p>
    <w:p>
      <w:pPr>
        <w:ind w:firstLine="420"/>
        <w:jc w:val="left"/>
        <w:rPr>
          <w:rFonts w:cs="宋体" w:asciiTheme="minorEastAsia" w:hAnsiTheme="minorEastAsia" w:eastAsiaTheme="minorEastAsia"/>
          <w:color w:val="000000"/>
          <w:szCs w:val="24"/>
        </w:rPr>
      </w:pPr>
      <w:r>
        <w:rPr>
          <w:rFonts w:cs="宋体" w:asciiTheme="minorEastAsia" w:hAnsiTheme="minorEastAsia" w:eastAsiaTheme="minorEastAsia"/>
          <w:color w:val="000000"/>
          <w:szCs w:val="24"/>
        </w:rPr>
        <w:pict>
          <v:shape id="_x0000_s1027" o:spid="_x0000_s1027" o:spt="75" type="#_x0000_t75" style="position:absolute;left:0pt;margin-left:225pt;margin-top:12.55pt;height:104pt;width:97.85pt;z-index:251658240;mso-width-relative:page;mso-height-relative:page;" o:ole="t" filled="f" o:preferrelative="t" stroked="f" coordsize="21600,21600">
            <v:path/>
            <v:fill on="f" focussize="0,0"/>
            <v:stroke on="f" joinstyle="miter"/>
            <v:imagedata r:id="rId26" o:title=""/>
            <o:lock v:ext="edit" aspectratio="t"/>
          </v:shape>
          <o:OLEObject Type="Embed" ProgID="PBrush" ShapeID="_x0000_s1027" DrawAspect="Content" ObjectID="_1468075725" r:id="rId25">
            <o:LockedField>false</o:LockedField>
          </o:OLEObject>
        </w:pict>
      </w:r>
      <w:r>
        <w:rPr>
          <w:rFonts w:hint="eastAsia" w:cs="宋体" w:asciiTheme="minorEastAsia" w:hAnsiTheme="minorEastAsia" w:eastAsiaTheme="minorEastAsia"/>
          <w:color w:val="000000"/>
          <w:szCs w:val="24"/>
        </w:rPr>
        <w:object>
          <v:shape id="_x0000_i1025" o:spt="75" type="#_x0000_t75" style="height:95.45pt;width:150.7pt;" o:ole="t" filled="f" o:preferrelative="t" stroked="f" coordsize="21600,21600">
            <v:path/>
            <v:fill on="f" focussize="0,0"/>
            <v:stroke on="f" joinstyle="miter"/>
            <v:imagedata r:id="rId28" o:title=""/>
            <o:lock v:ext="edit" aspectratio="t"/>
            <w10:wrap type="none"/>
            <w10:anchorlock/>
          </v:shape>
          <o:OLEObject Type="Embed" ProgID="PBrush" ShapeID="_x0000_i1025" DrawAspect="Content" ObjectID="_1468075726" r:id="rId27">
            <o:LockedField>false</o:LockedField>
          </o:OLEObject>
        </w:object>
      </w:r>
      <w:r>
        <w:rPr>
          <w:rFonts w:hint="eastAsia" w:cs="宋体" w:asciiTheme="minorEastAsia" w:hAnsiTheme="minorEastAsia" w:eastAsiaTheme="minorEastAsia"/>
          <w:color w:val="000000"/>
          <w:szCs w:val="24"/>
        </w:rPr>
        <w:t xml:space="preserve">               </w:t>
      </w:r>
    </w:p>
    <w:p>
      <w:pPr>
        <w:ind w:firstLine="420"/>
        <w:jc w:val="left"/>
        <w:rPr>
          <w:rFonts w:cs="宋体" w:asciiTheme="minorEastAsia" w:hAnsiTheme="minorEastAsia" w:eastAsiaTheme="minorEastAsia"/>
          <w:color w:val="000000"/>
          <w:szCs w:val="24"/>
        </w:rPr>
      </w:pPr>
    </w:p>
    <w:p>
      <w:pPr>
        <w:pStyle w:val="4"/>
      </w:pPr>
      <w:bookmarkStart w:id="67" w:name="_Toc216079300"/>
      <w:bookmarkStart w:id="68" w:name="_Toc205868227"/>
      <w:bookmarkStart w:id="69" w:name="_Toc205867974"/>
      <w:bookmarkStart w:id="70" w:name="_Toc205281289"/>
      <w:bookmarkStart w:id="71" w:name="_Toc205281125"/>
      <w:bookmarkStart w:id="72" w:name="_Toc205280464"/>
      <w:bookmarkStart w:id="73" w:name="_Toc225825632"/>
      <w:bookmarkStart w:id="74" w:name="_Toc233889345"/>
      <w:bookmarkStart w:id="75" w:name="_Toc525922981"/>
      <w:r>
        <w:rPr>
          <w:rFonts w:hint="eastAsia"/>
        </w:rPr>
        <w:t>高频馈线避雷器的技术指标</w:t>
      </w:r>
      <w:bookmarkEnd w:id="67"/>
      <w:bookmarkEnd w:id="68"/>
      <w:bookmarkEnd w:id="69"/>
      <w:bookmarkEnd w:id="70"/>
      <w:bookmarkEnd w:id="71"/>
      <w:bookmarkEnd w:id="72"/>
      <w:bookmarkEnd w:id="73"/>
      <w:bookmarkEnd w:id="74"/>
      <w:bookmarkEnd w:id="75"/>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用于GPS/BD接收天线的高频馈线避雷器的技术指标：</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见下表</w:t>
      </w:r>
    </w:p>
    <w:tbl>
      <w:tblPr>
        <w:tblStyle w:val="29"/>
        <w:tblW w:w="6237" w:type="dxa"/>
        <w:tblInd w:w="534" w:type="dxa"/>
        <w:tblLayout w:type="fixed"/>
        <w:tblCellMar>
          <w:top w:w="0" w:type="dxa"/>
          <w:left w:w="0" w:type="dxa"/>
          <w:bottom w:w="0" w:type="dxa"/>
          <w:right w:w="0" w:type="dxa"/>
        </w:tblCellMar>
      </w:tblPr>
      <w:tblGrid>
        <w:gridCol w:w="2551"/>
        <w:gridCol w:w="3686"/>
      </w:tblGrid>
      <w:tr>
        <w:tblPrEx>
          <w:tblLayout w:type="fixed"/>
          <w:tblCellMar>
            <w:top w:w="0" w:type="dxa"/>
            <w:left w:w="0" w:type="dxa"/>
            <w:bottom w:w="0" w:type="dxa"/>
            <w:right w:w="0" w:type="dxa"/>
          </w:tblCellMar>
        </w:tblPrEx>
        <w:tc>
          <w:tcPr>
            <w:tcW w:w="255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45"/>
            </w:pPr>
            <w:r>
              <w:rPr>
                <w:rFonts w:hint="eastAsia"/>
              </w:rPr>
              <w:t>技术参数</w:t>
            </w:r>
          </w:p>
        </w:tc>
        <w:tc>
          <w:tcPr>
            <w:tcW w:w="3686"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45"/>
            </w:pPr>
            <w:r>
              <w:rPr>
                <w:rFonts w:hint="eastAsia"/>
              </w:rPr>
              <w:t>数值或标准</w:t>
            </w:r>
          </w:p>
        </w:tc>
      </w:tr>
      <w:tr>
        <w:tblPrEx>
          <w:tblLayout w:type="fixed"/>
          <w:tblCellMar>
            <w:top w:w="0" w:type="dxa"/>
            <w:left w:w="0" w:type="dxa"/>
            <w:bottom w:w="0" w:type="dxa"/>
            <w:right w:w="0" w:type="dxa"/>
          </w:tblCellMar>
        </w:tblPrEx>
        <w:tc>
          <w:tcPr>
            <w:tcW w:w="255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45"/>
            </w:pPr>
            <w:r>
              <w:rPr>
                <w:rFonts w:hint="eastAsia"/>
              </w:rPr>
              <w:t>频宽(MHz)</w:t>
            </w:r>
          </w:p>
        </w:tc>
        <w:tc>
          <w:tcPr>
            <w:tcW w:w="3686" w:type="dxa"/>
            <w:tcBorders>
              <w:top w:val="nil"/>
              <w:left w:val="nil"/>
              <w:bottom w:val="single" w:color="auto" w:sz="8" w:space="0"/>
              <w:right w:val="single" w:color="auto" w:sz="8" w:space="0"/>
            </w:tcBorders>
            <w:tcMar>
              <w:top w:w="0" w:type="dxa"/>
              <w:left w:w="108" w:type="dxa"/>
              <w:bottom w:w="0" w:type="dxa"/>
              <w:right w:w="108" w:type="dxa"/>
            </w:tcMar>
          </w:tcPr>
          <w:p>
            <w:pPr>
              <w:pStyle w:val="45"/>
            </w:pPr>
            <w:r>
              <w:rPr>
                <w:rFonts w:hint="eastAsia"/>
              </w:rPr>
              <w:t>0-2000</w:t>
            </w:r>
          </w:p>
        </w:tc>
      </w:tr>
      <w:tr>
        <w:tblPrEx>
          <w:tblLayout w:type="fixed"/>
          <w:tblCellMar>
            <w:top w:w="0" w:type="dxa"/>
            <w:left w:w="0" w:type="dxa"/>
            <w:bottom w:w="0" w:type="dxa"/>
            <w:right w:w="0" w:type="dxa"/>
          </w:tblCellMar>
        </w:tblPrEx>
        <w:tc>
          <w:tcPr>
            <w:tcW w:w="255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45"/>
            </w:pPr>
            <w:r>
              <w:rPr>
                <w:rFonts w:hint="eastAsia"/>
              </w:rPr>
              <w:t>阻抗(Ω)</w:t>
            </w:r>
          </w:p>
        </w:tc>
        <w:tc>
          <w:tcPr>
            <w:tcW w:w="3686" w:type="dxa"/>
            <w:tcBorders>
              <w:top w:val="nil"/>
              <w:left w:val="nil"/>
              <w:bottom w:val="single" w:color="auto" w:sz="8" w:space="0"/>
              <w:right w:val="single" w:color="auto" w:sz="8" w:space="0"/>
            </w:tcBorders>
            <w:tcMar>
              <w:top w:w="0" w:type="dxa"/>
              <w:left w:w="108" w:type="dxa"/>
              <w:bottom w:w="0" w:type="dxa"/>
              <w:right w:w="108" w:type="dxa"/>
            </w:tcMar>
          </w:tcPr>
          <w:p>
            <w:pPr>
              <w:pStyle w:val="45"/>
            </w:pPr>
            <w:r>
              <w:rPr>
                <w:rFonts w:hint="eastAsia"/>
              </w:rPr>
              <w:t>50</w:t>
            </w:r>
          </w:p>
        </w:tc>
      </w:tr>
      <w:tr>
        <w:tblPrEx>
          <w:tblLayout w:type="fixed"/>
          <w:tblCellMar>
            <w:top w:w="0" w:type="dxa"/>
            <w:left w:w="0" w:type="dxa"/>
            <w:bottom w:w="0" w:type="dxa"/>
            <w:right w:w="0" w:type="dxa"/>
          </w:tblCellMar>
        </w:tblPrEx>
        <w:tc>
          <w:tcPr>
            <w:tcW w:w="255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45"/>
            </w:pPr>
            <w:r>
              <w:rPr>
                <w:rFonts w:hint="eastAsia"/>
              </w:rPr>
              <w:t>最大放电电流</w:t>
            </w:r>
          </w:p>
          <w:p>
            <w:pPr>
              <w:pStyle w:val="45"/>
            </w:pPr>
            <w:r>
              <w:rPr>
                <w:rFonts w:hint="eastAsia"/>
              </w:rPr>
              <w:t>8/20us(KA)</w:t>
            </w:r>
          </w:p>
        </w:tc>
        <w:tc>
          <w:tcPr>
            <w:tcW w:w="3686" w:type="dxa"/>
            <w:tcBorders>
              <w:top w:val="nil"/>
              <w:left w:val="nil"/>
              <w:bottom w:val="single" w:color="auto" w:sz="8" w:space="0"/>
              <w:right w:val="single" w:color="auto" w:sz="8" w:space="0"/>
            </w:tcBorders>
            <w:tcMar>
              <w:top w:w="0" w:type="dxa"/>
              <w:left w:w="108" w:type="dxa"/>
              <w:bottom w:w="0" w:type="dxa"/>
              <w:right w:w="108" w:type="dxa"/>
            </w:tcMar>
          </w:tcPr>
          <w:p>
            <w:pPr>
              <w:pStyle w:val="45"/>
            </w:pPr>
            <w:r>
              <w:rPr>
                <w:rFonts w:hint="eastAsia"/>
              </w:rPr>
              <w:t>20</w:t>
            </w:r>
          </w:p>
        </w:tc>
      </w:tr>
      <w:tr>
        <w:tblPrEx>
          <w:tblLayout w:type="fixed"/>
          <w:tblCellMar>
            <w:top w:w="0" w:type="dxa"/>
            <w:left w:w="0" w:type="dxa"/>
            <w:bottom w:w="0" w:type="dxa"/>
            <w:right w:w="0" w:type="dxa"/>
          </w:tblCellMar>
        </w:tblPrEx>
        <w:tc>
          <w:tcPr>
            <w:tcW w:w="255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45"/>
            </w:pPr>
            <w:r>
              <w:rPr>
                <w:rFonts w:hint="eastAsia"/>
              </w:rPr>
              <w:t>接口标准</w:t>
            </w:r>
          </w:p>
          <w:p>
            <w:pPr>
              <w:pStyle w:val="45"/>
            </w:pPr>
            <w:r>
              <w:rPr>
                <w:rFonts w:hint="eastAsia"/>
              </w:rPr>
              <w:t>英制/公制</w:t>
            </w:r>
          </w:p>
        </w:tc>
        <w:tc>
          <w:tcPr>
            <w:tcW w:w="3686" w:type="dxa"/>
            <w:tcBorders>
              <w:top w:val="nil"/>
              <w:left w:val="nil"/>
              <w:bottom w:val="single" w:color="auto" w:sz="8" w:space="0"/>
              <w:right w:val="single" w:color="auto" w:sz="8" w:space="0"/>
            </w:tcBorders>
            <w:tcMar>
              <w:top w:w="0" w:type="dxa"/>
              <w:left w:w="108" w:type="dxa"/>
              <w:bottom w:w="0" w:type="dxa"/>
              <w:right w:w="108" w:type="dxa"/>
            </w:tcMar>
          </w:tcPr>
          <w:p>
            <w:pPr>
              <w:pStyle w:val="45"/>
            </w:pPr>
            <w:r>
              <w:rPr>
                <w:rFonts w:hint="eastAsia"/>
              </w:rPr>
              <w:t>N/L16</w:t>
            </w:r>
          </w:p>
        </w:tc>
      </w:tr>
      <w:tr>
        <w:tblPrEx>
          <w:tblLayout w:type="fixed"/>
          <w:tblCellMar>
            <w:top w:w="0" w:type="dxa"/>
            <w:left w:w="0" w:type="dxa"/>
            <w:bottom w:w="0" w:type="dxa"/>
            <w:right w:w="0" w:type="dxa"/>
          </w:tblCellMar>
        </w:tblPrEx>
        <w:tc>
          <w:tcPr>
            <w:tcW w:w="255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45"/>
            </w:pPr>
            <w:r>
              <w:rPr>
                <w:rFonts w:hint="eastAsia"/>
              </w:rPr>
              <w:t>功率(W)</w:t>
            </w:r>
          </w:p>
        </w:tc>
        <w:tc>
          <w:tcPr>
            <w:tcW w:w="3686" w:type="dxa"/>
            <w:tcBorders>
              <w:top w:val="nil"/>
              <w:left w:val="nil"/>
              <w:bottom w:val="single" w:color="auto" w:sz="8" w:space="0"/>
              <w:right w:val="single" w:color="auto" w:sz="8" w:space="0"/>
            </w:tcBorders>
            <w:tcMar>
              <w:top w:w="0" w:type="dxa"/>
              <w:left w:w="108" w:type="dxa"/>
              <w:bottom w:w="0" w:type="dxa"/>
              <w:right w:w="108" w:type="dxa"/>
            </w:tcMar>
          </w:tcPr>
          <w:p>
            <w:pPr>
              <w:pStyle w:val="45"/>
            </w:pPr>
            <w:r>
              <w:rPr>
                <w:rFonts w:hint="eastAsia"/>
              </w:rPr>
              <w:t>&lt;300</w:t>
            </w:r>
          </w:p>
        </w:tc>
      </w:tr>
      <w:tr>
        <w:tblPrEx>
          <w:tblLayout w:type="fixed"/>
          <w:tblCellMar>
            <w:top w:w="0" w:type="dxa"/>
            <w:left w:w="0" w:type="dxa"/>
            <w:bottom w:w="0" w:type="dxa"/>
            <w:right w:w="0" w:type="dxa"/>
          </w:tblCellMar>
        </w:tblPrEx>
        <w:tc>
          <w:tcPr>
            <w:tcW w:w="255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45"/>
            </w:pPr>
            <w:r>
              <w:rPr>
                <w:rFonts w:hint="eastAsia"/>
              </w:rPr>
              <w:t>动态残压</w:t>
            </w:r>
          </w:p>
          <w:p>
            <w:pPr>
              <w:pStyle w:val="45"/>
            </w:pPr>
            <w:r>
              <w:rPr>
                <w:rFonts w:hint="eastAsia"/>
              </w:rPr>
              <w:t>1KV/us(V)</w:t>
            </w:r>
          </w:p>
        </w:tc>
        <w:tc>
          <w:tcPr>
            <w:tcW w:w="3686" w:type="dxa"/>
            <w:tcBorders>
              <w:top w:val="nil"/>
              <w:left w:val="nil"/>
              <w:bottom w:val="single" w:color="auto" w:sz="8" w:space="0"/>
              <w:right w:val="single" w:color="auto" w:sz="8" w:space="0"/>
            </w:tcBorders>
            <w:tcMar>
              <w:top w:w="0" w:type="dxa"/>
              <w:left w:w="108" w:type="dxa"/>
              <w:bottom w:w="0" w:type="dxa"/>
              <w:right w:w="108" w:type="dxa"/>
            </w:tcMar>
          </w:tcPr>
          <w:p>
            <w:pPr>
              <w:pStyle w:val="45"/>
            </w:pPr>
            <w:r>
              <w:rPr>
                <w:rFonts w:hint="eastAsia"/>
              </w:rPr>
              <w:t>&lt;600</w:t>
            </w:r>
          </w:p>
        </w:tc>
      </w:tr>
      <w:tr>
        <w:tblPrEx>
          <w:tblLayout w:type="fixed"/>
          <w:tblCellMar>
            <w:top w:w="0" w:type="dxa"/>
            <w:left w:w="0" w:type="dxa"/>
            <w:bottom w:w="0" w:type="dxa"/>
            <w:right w:w="0" w:type="dxa"/>
          </w:tblCellMar>
        </w:tblPrEx>
        <w:tc>
          <w:tcPr>
            <w:tcW w:w="255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45"/>
            </w:pPr>
            <w:r>
              <w:rPr>
                <w:rFonts w:hint="eastAsia"/>
              </w:rPr>
              <w:t>驻波比</w:t>
            </w:r>
          </w:p>
          <w:p>
            <w:pPr>
              <w:pStyle w:val="45"/>
            </w:pPr>
            <w:r>
              <w:rPr>
                <w:rFonts w:hint="eastAsia"/>
              </w:rPr>
              <w:t>SWR</w:t>
            </w:r>
          </w:p>
        </w:tc>
        <w:tc>
          <w:tcPr>
            <w:tcW w:w="3686" w:type="dxa"/>
            <w:tcBorders>
              <w:top w:val="nil"/>
              <w:left w:val="nil"/>
              <w:bottom w:val="single" w:color="auto" w:sz="8" w:space="0"/>
              <w:right w:val="single" w:color="auto" w:sz="8" w:space="0"/>
            </w:tcBorders>
            <w:tcMar>
              <w:top w:w="0" w:type="dxa"/>
              <w:left w:w="108" w:type="dxa"/>
              <w:bottom w:w="0" w:type="dxa"/>
              <w:right w:w="108" w:type="dxa"/>
            </w:tcMar>
          </w:tcPr>
          <w:p>
            <w:pPr>
              <w:pStyle w:val="45"/>
            </w:pPr>
            <w:r>
              <w:rPr>
                <w:rFonts w:hint="eastAsia"/>
              </w:rPr>
              <w:t>≤1.2</w:t>
            </w:r>
          </w:p>
        </w:tc>
      </w:tr>
      <w:tr>
        <w:tblPrEx>
          <w:tblLayout w:type="fixed"/>
          <w:tblCellMar>
            <w:top w:w="0" w:type="dxa"/>
            <w:left w:w="0" w:type="dxa"/>
            <w:bottom w:w="0" w:type="dxa"/>
            <w:right w:w="0" w:type="dxa"/>
          </w:tblCellMar>
        </w:tblPrEx>
        <w:tc>
          <w:tcPr>
            <w:tcW w:w="255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45"/>
            </w:pPr>
            <w:r>
              <w:rPr>
                <w:rFonts w:hint="eastAsia"/>
              </w:rPr>
              <w:t>插入损耗</w:t>
            </w:r>
          </w:p>
        </w:tc>
        <w:tc>
          <w:tcPr>
            <w:tcW w:w="3686" w:type="dxa"/>
            <w:tcBorders>
              <w:top w:val="nil"/>
              <w:left w:val="nil"/>
              <w:bottom w:val="single" w:color="auto" w:sz="8" w:space="0"/>
              <w:right w:val="single" w:color="auto" w:sz="8" w:space="0"/>
            </w:tcBorders>
            <w:tcMar>
              <w:top w:w="0" w:type="dxa"/>
              <w:left w:w="108" w:type="dxa"/>
              <w:bottom w:w="0" w:type="dxa"/>
              <w:right w:w="108" w:type="dxa"/>
            </w:tcMar>
          </w:tcPr>
          <w:p>
            <w:pPr>
              <w:pStyle w:val="45"/>
            </w:pPr>
            <w:r>
              <w:rPr>
                <w:rFonts w:hint="eastAsia"/>
              </w:rPr>
              <w:t>≤-0.5dB</w:t>
            </w:r>
          </w:p>
        </w:tc>
      </w:tr>
    </w:tbl>
    <w:p>
      <w:pPr>
        <w:ind w:firstLine="480"/>
        <w:jc w:val="left"/>
        <w:rPr>
          <w:rFonts w:cs="宋体"/>
          <w:color w:val="000000"/>
          <w:sz w:val="24"/>
          <w:szCs w:val="24"/>
        </w:rPr>
      </w:pPr>
      <w:bookmarkStart w:id="76" w:name="_Toc205280465"/>
      <w:bookmarkStart w:id="77" w:name="_Toc205868228"/>
      <w:bookmarkStart w:id="78" w:name="_Toc205867975"/>
      <w:bookmarkStart w:id="79" w:name="_Toc205281126"/>
      <w:bookmarkStart w:id="80" w:name="_Toc225825633"/>
      <w:bookmarkStart w:id="81" w:name="_Toc205281290"/>
      <w:bookmarkStart w:id="82" w:name="_Toc216079301"/>
      <w:bookmarkStart w:id="83" w:name="_Toc233889346"/>
    </w:p>
    <w:p>
      <w:pPr>
        <w:pStyle w:val="4"/>
      </w:pPr>
      <w:bookmarkStart w:id="84" w:name="_Toc525922982"/>
      <w:r>
        <w:rPr>
          <w:rFonts w:hint="eastAsia"/>
        </w:rPr>
        <w:t>高频馈线避雷器的安装及使用说明</w:t>
      </w:r>
      <w:bookmarkEnd w:id="76"/>
      <w:bookmarkEnd w:id="77"/>
      <w:bookmarkEnd w:id="78"/>
      <w:bookmarkEnd w:id="79"/>
      <w:bookmarkEnd w:id="80"/>
      <w:bookmarkEnd w:id="81"/>
      <w:bookmarkEnd w:id="82"/>
      <w:bookmarkEnd w:id="83"/>
      <w:bookmarkEnd w:id="84"/>
      <w:r>
        <w:rPr>
          <w:rFonts w:hint="eastAsia"/>
        </w:rPr>
        <w:t xml:space="preserve"> </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1）天线馈线避雷器接于设备馈线的输入端。</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2）电缆馈线的金属外护层，在上部、下部和经走线架进机房入口处就近接地，在机房入口处的接地就近与地网引出的接地线连通。</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3）电缆馈线进入机房后与通信设备连接处安装馈线避雷器，以防来自天馈线引入的感应雷。</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4）馈线避雷器接地端子就近引接到室外馈线入口处接地线上，选择馈线避雷器时要考虑阻抗、衰耗、工作频段等指标与通信设备相匹配。</w:t>
      </w:r>
    </w:p>
    <w:p>
      <w:pPr>
        <w:pStyle w:val="4"/>
      </w:pPr>
      <w:bookmarkStart w:id="85" w:name="_Toc233889347"/>
      <w:bookmarkStart w:id="86" w:name="_Toc225825634"/>
      <w:bookmarkStart w:id="87" w:name="_Toc216079302"/>
      <w:bookmarkStart w:id="88" w:name="_Toc205868229"/>
      <w:bookmarkStart w:id="89" w:name="_Toc205867976"/>
      <w:bookmarkStart w:id="90" w:name="_Toc205281291"/>
      <w:bookmarkStart w:id="91" w:name="_Toc205281127"/>
      <w:bookmarkStart w:id="92" w:name="_Toc205280466"/>
      <w:bookmarkStart w:id="93" w:name="_Toc525922983"/>
      <w:r>
        <w:rPr>
          <w:rFonts w:hint="eastAsia"/>
        </w:rPr>
        <w:t>北斗天线的接地措施</w:t>
      </w:r>
      <w:bookmarkEnd w:id="85"/>
      <w:bookmarkEnd w:id="86"/>
      <w:bookmarkEnd w:id="87"/>
      <w:bookmarkEnd w:id="88"/>
      <w:bookmarkEnd w:id="89"/>
      <w:bookmarkEnd w:id="90"/>
      <w:bookmarkEnd w:id="91"/>
      <w:bookmarkEnd w:id="92"/>
      <w:bookmarkEnd w:id="93"/>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1）为防止同轴电缆馈线进入感应雷，馈线避雷器接地端子应就近引接到室外馈线入口处接地线上。</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2）接地引入线由地网中心部位就近引出与机房内接地汇集线连通。</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3）机房的接地采用共同接地，即交流工作地、直流工作地、安全保护地和防雷接地共用一组接地装置，接地装置电阻不应大于1Ω。</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4）机房内的接地汇集线可安装在地槽内、墙面或走线架上，接地汇集线应与建筑钢筋保持绝缘。</w:t>
      </w:r>
    </w:p>
    <w:p>
      <w:pPr>
        <w:ind w:firstLine="480"/>
        <w:jc w:val="left"/>
        <w:rPr>
          <w:rFonts w:cs="宋体"/>
          <w:color w:val="000000"/>
          <w:sz w:val="24"/>
          <w:szCs w:val="24"/>
        </w:rPr>
      </w:pPr>
    </w:p>
    <w:p>
      <w:pPr>
        <w:pStyle w:val="4"/>
      </w:pPr>
      <w:bookmarkStart w:id="94" w:name="_Toc525922984"/>
      <w:r>
        <w:rPr>
          <w:rFonts w:hint="eastAsia"/>
        </w:rPr>
        <w:t>时钟系统防雷与接地</w:t>
      </w:r>
      <w:bookmarkEnd w:id="94"/>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时钟子系统的防雷主要是考虑外接北斗天线馈线的避雷措施，这部分请参考前面的描述。</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对于一个时钟系统(例如，电子设备或其分单元)而言，为防止外部电磁干扰影响电路正常工作，并防止内部电路的电磁发射对外造成干扰影响，应设置干扰感应电流回流路径，抑制电磁干扰。通常，干扰感应电流回流路径应逐级设置，可区分成设备级干扰感应电流回流路径和分单元级干扰感应电流回流路径。设备级干扰感应电流回流路径与分单元级干扰感应电流回流路径之间的公共路径部分应尽可能减小，防止干扰感应电流不按照预定路径回流。</w:t>
      </w:r>
    </w:p>
    <w:p>
      <w:pPr>
        <w:ind w:firstLine="42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对于置于通信机械室内的时钟系统设备的金属机架部件及分单元的所有外部金属结构部件，宜连接成一个电气特性连续的整体—“机架地”，作为分单元外部干扰感应电流回流路径，以便干扰感应电流可以顺利地形成，来抑制外部空间以及各分单元之间的电磁干扰。各分单元外部金属结构部件与机架之间的电气连接应采用星型方式(习惯称为单点接地方式)。</w:t>
      </w:r>
    </w:p>
    <w:p>
      <w:pPr>
        <w:pStyle w:val="3"/>
      </w:pPr>
      <w:bookmarkStart w:id="95" w:name="_Toc233889348"/>
      <w:bookmarkStart w:id="96" w:name="_Toc525922985"/>
      <w:r>
        <w:rPr>
          <w:rFonts w:hint="eastAsia"/>
        </w:rPr>
        <w:t>时钟安装规范</w:t>
      </w:r>
      <w:bookmarkEnd w:id="95"/>
      <w:bookmarkEnd w:id="96"/>
    </w:p>
    <w:p>
      <w:pPr>
        <w:ind w:firstLine="420"/>
        <w:jc w:val="left"/>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时钟的吊装：</w:t>
      </w:r>
    </w:p>
    <w:p>
      <w:pPr>
        <w:ind w:firstLine="420"/>
        <w:jc w:val="left"/>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双面钟（含部分单面钟）在安装前需要于综合布线时预埋吊钩，电源线和信号线。</w:t>
      </w:r>
    </w:p>
    <w:p>
      <w:pPr>
        <w:ind w:firstLine="420"/>
        <w:jc w:val="left"/>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双面钟(含部分单面钟)的吊顶采用国产不锈钢吊杆与装饰扣，突出其现代化风格。时钟的电源和信号线缆全部隐藏在吊杆内部，根据安装区域的不同选用与背景氛围协调一致的LED发光模块。</w:t>
      </w:r>
    </w:p>
    <w:p>
      <w:pPr>
        <w:ind w:firstLine="420"/>
        <w:jc w:val="left"/>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该吊装的特点是造型简洁大方、达到力度与现代美的完美结合，维护使用方便。</w:t>
      </w:r>
    </w:p>
    <w:p>
      <w:pPr>
        <w:ind w:firstLine="420"/>
        <w:jc w:val="left"/>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drawing>
          <wp:inline distT="0" distB="0" distL="114300" distR="114300">
            <wp:extent cx="4237355" cy="59753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9"/>
                    <a:stretch>
                      <a:fillRect/>
                    </a:stretch>
                  </pic:blipFill>
                  <pic:spPr>
                    <a:xfrm>
                      <a:off x="0" y="0"/>
                      <a:ext cx="4237355" cy="5975350"/>
                    </a:xfrm>
                    <a:prstGeom prst="rect">
                      <a:avLst/>
                    </a:prstGeom>
                    <a:noFill/>
                    <a:ln>
                      <a:noFill/>
                    </a:ln>
                  </pic:spPr>
                </pic:pic>
              </a:graphicData>
            </a:graphic>
          </wp:inline>
        </w:drawing>
      </w:r>
    </w:p>
    <w:p>
      <w:pPr>
        <w:ind w:firstLine="420"/>
        <w:jc w:val="left"/>
        <w:rPr>
          <w:rFonts w:hint="eastAsia" w:cs="宋体" w:asciiTheme="minorEastAsia" w:hAnsiTheme="minorEastAsia" w:eastAsiaTheme="minorEastAsia"/>
          <w:color w:val="000000"/>
          <w:szCs w:val="24"/>
        </w:rPr>
      </w:pPr>
    </w:p>
    <w:p>
      <w:pPr>
        <w:ind w:firstLine="420"/>
        <w:jc w:val="left"/>
        <w:rPr>
          <w:rFonts w:hint="eastAsia" w:cs="宋体" w:asciiTheme="minorEastAsia" w:hAnsiTheme="minorEastAsia" w:eastAsiaTheme="minorEastAsia"/>
          <w:color w:val="000000"/>
          <w:szCs w:val="24"/>
        </w:rPr>
      </w:pPr>
      <w:bookmarkStart w:id="97" w:name="_Toc6103"/>
      <w:r>
        <w:rPr>
          <w:rFonts w:hint="eastAsia" w:cs="宋体" w:asciiTheme="minorEastAsia" w:hAnsiTheme="minorEastAsia" w:eastAsiaTheme="minorEastAsia"/>
          <w:color w:val="000000"/>
          <w:szCs w:val="24"/>
        </w:rPr>
        <w:t>单面子钟的安装：</w:t>
      </w:r>
      <w:bookmarkEnd w:id="97"/>
    </w:p>
    <w:p>
      <w:pPr>
        <w:ind w:firstLine="420"/>
        <w:jc w:val="left"/>
        <w:rPr>
          <w:rFonts w:hint="eastAsia" w:cs="宋体" w:asciiTheme="minorEastAsia" w:hAnsiTheme="minorEastAsia" w:eastAsiaTheme="minorEastAsia"/>
          <w:color w:val="000000"/>
          <w:szCs w:val="24"/>
        </w:rPr>
      </w:pPr>
    </w:p>
    <w:p>
      <w:pPr>
        <w:ind w:firstLine="420"/>
        <w:jc w:val="left"/>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单面子钟安装前需要预埋木楔，电源线和信号线。单面子钟采用壁挂式安装方式，根据安装区域的不同选用与背景氛围协调一致的LED发光模块；信号和电源接口由后开孔接入，外部无露线等现象，整体追求简洁，协调。</w:t>
      </w:r>
    </w:p>
    <w:p>
      <w:pPr>
        <w:ind w:firstLine="420"/>
        <w:jc w:val="left"/>
        <w:rPr>
          <w:rFonts w:hint="eastAsia" w:cs="宋体" w:asciiTheme="minorEastAsia" w:hAnsiTheme="minorEastAsia" w:eastAsiaTheme="minorEastAsia"/>
          <w:color w:val="000000"/>
          <w:szCs w:val="24"/>
        </w:rPr>
      </w:pPr>
    </w:p>
    <w:p>
      <w:pPr>
        <w:ind w:firstLine="420"/>
        <w:jc w:val="left"/>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drawing>
          <wp:inline distT="0" distB="0" distL="114300" distR="114300">
            <wp:extent cx="4834890" cy="532447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0"/>
                    <a:stretch>
                      <a:fillRect/>
                    </a:stretch>
                  </pic:blipFill>
                  <pic:spPr>
                    <a:xfrm>
                      <a:off x="0" y="0"/>
                      <a:ext cx="4834890" cy="5324475"/>
                    </a:xfrm>
                    <a:prstGeom prst="rect">
                      <a:avLst/>
                    </a:prstGeom>
                    <a:noFill/>
                    <a:ln>
                      <a:noFill/>
                    </a:ln>
                  </pic:spPr>
                </pic:pic>
              </a:graphicData>
            </a:graphic>
          </wp:inline>
        </w:drawing>
      </w:r>
    </w:p>
    <w:p>
      <w:pPr>
        <w:ind w:firstLine="420"/>
        <w:jc w:val="left"/>
        <w:rPr>
          <w:rFonts w:hint="eastAsia" w:cs="宋体" w:asciiTheme="minorEastAsia" w:hAnsiTheme="minorEastAsia" w:eastAsiaTheme="minorEastAsia"/>
          <w:color w:val="000000"/>
          <w:szCs w:val="24"/>
        </w:rPr>
      </w:pPr>
    </w:p>
    <w:p>
      <w:pPr>
        <w:ind w:firstLine="420"/>
        <w:jc w:val="left"/>
        <w:rPr>
          <w:rFonts w:hint="eastAsia"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 xml:space="preserve"> </w:t>
      </w:r>
    </w:p>
    <w:p>
      <w:pPr>
        <w:pStyle w:val="45"/>
      </w:pPr>
    </w:p>
    <w:p>
      <w:pPr>
        <w:pStyle w:val="56"/>
        <w:numPr>
          <w:ilvl w:val="0"/>
          <w:numId w:val="7"/>
        </w:numPr>
        <w:ind w:firstLineChars="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时钟系统、中心母钟设备、网络时间服务器、24路通信控制器、监控计算机（含时钟监控管理软件）等位于弱电中心机房内，由机房设计统一考虑配置UPS电源和避雷接地系统。</w:t>
      </w:r>
    </w:p>
    <w:p>
      <w:pPr>
        <w:pStyle w:val="56"/>
        <w:numPr>
          <w:ilvl w:val="0"/>
          <w:numId w:val="7"/>
        </w:numPr>
        <w:ind w:firstLineChars="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中心母钟接收GPS+北斗标准时间信号并消除累积误差后将标准时码发送给NTP，各子钟的信号传输为</w:t>
      </w:r>
      <w:r>
        <w:rPr>
          <w:rFonts w:hint="eastAsia" w:cs="宋体" w:asciiTheme="minorEastAsia" w:hAnsiTheme="minorEastAsia" w:eastAsiaTheme="minorEastAsia"/>
          <w:color w:val="000000"/>
          <w:szCs w:val="24"/>
          <w:lang w:eastAsia="zh-CN"/>
        </w:rPr>
        <w:t>六类网线</w:t>
      </w:r>
      <w:r>
        <w:rPr>
          <w:rFonts w:hint="eastAsia" w:cs="宋体" w:asciiTheme="minorEastAsia" w:hAnsiTheme="minorEastAsia" w:eastAsiaTheme="minorEastAsia"/>
          <w:color w:val="000000"/>
          <w:szCs w:val="24"/>
        </w:rPr>
        <w:t>，信号电缆敷设均利用弱电信号桥架，出桥架部分套G20钢管沿吊顶敷设。</w:t>
      </w:r>
    </w:p>
    <w:p>
      <w:pPr>
        <w:pStyle w:val="56"/>
        <w:numPr>
          <w:ilvl w:val="0"/>
          <w:numId w:val="7"/>
        </w:numPr>
        <w:ind w:firstLineChars="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各子钟电源均引自相应弱电配线间内的分路配电盘，电源电缆采用BVVP3×2.5沿弱电供电桥架敷设，出桥架部分套G20钢管沿吊顶敷设。</w:t>
      </w:r>
    </w:p>
    <w:p>
      <w:pPr>
        <w:pStyle w:val="56"/>
        <w:numPr>
          <w:ilvl w:val="0"/>
          <w:numId w:val="7"/>
        </w:numPr>
        <w:ind w:firstLineChars="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安装高度：大厅安装高度为4米，贵宾室、安装高度为2.3米，其他公共区域安装高度通常为3米，由于夹层较矮，需紧贴吊顶安装。</w:t>
      </w:r>
    </w:p>
    <w:p>
      <w:pPr>
        <w:pStyle w:val="56"/>
        <w:numPr>
          <w:ilvl w:val="0"/>
          <w:numId w:val="7"/>
        </w:numPr>
        <w:ind w:firstLineChars="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为减少干扰，强弱电线之间、电源与信号之间至少间隔1M以上。</w:t>
      </w:r>
    </w:p>
    <w:p>
      <w:pPr>
        <w:pStyle w:val="56"/>
        <w:numPr>
          <w:ilvl w:val="0"/>
          <w:numId w:val="7"/>
        </w:numPr>
        <w:ind w:firstLineChars="0"/>
        <w:jc w:val="left"/>
        <w:rPr>
          <w:rFonts w:cs="宋体" w:asciiTheme="minorEastAsia" w:hAnsiTheme="minorEastAsia" w:eastAsiaTheme="minorEastAsia"/>
          <w:color w:val="000000"/>
          <w:szCs w:val="24"/>
        </w:rPr>
      </w:pPr>
      <w:r>
        <w:rPr>
          <w:rFonts w:hint="eastAsia" w:cs="宋体" w:asciiTheme="minorEastAsia" w:hAnsiTheme="minorEastAsia" w:eastAsiaTheme="minorEastAsia"/>
          <w:color w:val="000000"/>
          <w:szCs w:val="24"/>
        </w:rPr>
        <w:t>供电方式为每一个楼层都集中供电，统一从强电间引出一条电源线环绕整个楼层一周，向该楼层的所有子钟供电。</w:t>
      </w:r>
    </w:p>
    <w:p>
      <w:pPr>
        <w:widowControl/>
        <w:spacing w:line="240" w:lineRule="auto"/>
        <w:ind w:firstLine="0" w:firstLineChars="0"/>
        <w:jc w:val="left"/>
        <w:rPr>
          <w:rFonts w:eastAsia="黑体"/>
          <w:b/>
          <w:bCs/>
          <w:kern w:val="44"/>
          <w:sz w:val="32"/>
          <w:szCs w:val="44"/>
        </w:rPr>
      </w:pPr>
    </w:p>
    <w:p>
      <w:pPr>
        <w:pStyle w:val="2"/>
      </w:pPr>
      <w:bookmarkStart w:id="98" w:name="_Toc525922986"/>
      <w:r>
        <w:rPr>
          <w:rFonts w:hint="eastAsia"/>
        </w:rPr>
        <w:t>质量保证措施</w:t>
      </w:r>
      <w:bookmarkEnd w:id="98"/>
    </w:p>
    <w:p>
      <w:pPr>
        <w:pStyle w:val="3"/>
      </w:pPr>
      <w:bookmarkStart w:id="99" w:name="_Toc525922987"/>
      <w:r>
        <w:rPr>
          <w:rFonts w:hint="eastAsia"/>
        </w:rPr>
        <w:t>质量标准</w:t>
      </w:r>
      <w:bookmarkEnd w:id="99"/>
    </w:p>
    <w:p>
      <w:pPr>
        <w:ind w:firstLine="420"/>
      </w:pPr>
      <w:r>
        <w:rPr>
          <w:rFonts w:hint="eastAsia"/>
        </w:rPr>
        <w:t>我公司已通过ISO9001质量保证体系认证，我公司将在本工程时钟系统的设计、元器件采购、生产出厂检验等环节上严格执行相关质量标准。</w:t>
      </w:r>
    </w:p>
    <w:p>
      <w:pPr>
        <w:pStyle w:val="3"/>
      </w:pPr>
      <w:bookmarkStart w:id="100" w:name="_Toc525922988"/>
      <w:r>
        <w:rPr>
          <w:rFonts w:hint="eastAsia"/>
        </w:rPr>
        <w:t>时钟系统设计原则</w:t>
      </w:r>
      <w:bookmarkEnd w:id="100"/>
    </w:p>
    <w:p>
      <w:pPr>
        <w:pStyle w:val="56"/>
        <w:numPr>
          <w:ilvl w:val="0"/>
          <w:numId w:val="8"/>
        </w:numPr>
        <w:ind w:firstLineChars="0"/>
      </w:pPr>
      <w:r>
        <w:rPr>
          <w:rFonts w:hint="eastAsia"/>
        </w:rPr>
        <w:t>本系统设备能满足不间断连续运行。</w:t>
      </w:r>
    </w:p>
    <w:p>
      <w:pPr>
        <w:pStyle w:val="56"/>
        <w:numPr>
          <w:ilvl w:val="0"/>
          <w:numId w:val="8"/>
        </w:numPr>
        <w:ind w:firstLineChars="0"/>
      </w:pPr>
      <w:r>
        <w:rPr>
          <w:rFonts w:hint="eastAsia"/>
        </w:rPr>
        <w:t>本系统的设计遵循了成熟、精确、简单、可靠、易扩容、易管理的原则，以确保长期运行的安全、可靠及低成本。同时易于管理和扩展，在同类产品中保持了先进性。</w:t>
      </w:r>
    </w:p>
    <w:p>
      <w:pPr>
        <w:pStyle w:val="56"/>
        <w:numPr>
          <w:ilvl w:val="0"/>
          <w:numId w:val="8"/>
        </w:numPr>
        <w:ind w:firstLineChars="0"/>
      </w:pPr>
      <w:r>
        <w:rPr>
          <w:rFonts w:hint="eastAsia"/>
        </w:rPr>
        <w:t>系统采用分布式结构，由GPS/北斗双模卫星接收天线、中心母钟、子钟、NTP服务器、监控终端和通信线路等组成。通过计算机进行集散式控制。</w:t>
      </w:r>
    </w:p>
    <w:p>
      <w:pPr>
        <w:pStyle w:val="56"/>
        <w:numPr>
          <w:ilvl w:val="0"/>
          <w:numId w:val="8"/>
        </w:numPr>
        <w:ind w:firstLineChars="0"/>
      </w:pPr>
      <w:r>
        <w:rPr>
          <w:rFonts w:hint="eastAsia"/>
        </w:rPr>
        <w:t>母钟接收上级标准时间信号，产生精确时间码。采用RS485接口与子进行通讯。</w:t>
      </w:r>
    </w:p>
    <w:p>
      <w:pPr>
        <w:pStyle w:val="56"/>
        <w:numPr>
          <w:ilvl w:val="0"/>
          <w:numId w:val="8"/>
        </w:numPr>
        <w:ind w:firstLineChars="0"/>
      </w:pPr>
      <w:r>
        <w:rPr>
          <w:rFonts w:hint="eastAsia"/>
        </w:rPr>
        <w:t>本系统操作软件具有多级密码设定和权限限定功能。</w:t>
      </w:r>
    </w:p>
    <w:p>
      <w:pPr>
        <w:pStyle w:val="56"/>
        <w:numPr>
          <w:ilvl w:val="0"/>
          <w:numId w:val="8"/>
        </w:numPr>
        <w:ind w:firstLineChars="0"/>
      </w:pPr>
      <w:r>
        <w:rPr>
          <w:rFonts w:hint="eastAsia"/>
        </w:rPr>
        <w:t>本系统可以很方便地进行扩展和升级，对每个节点的子钟的改动都不会影响整个系统。</w:t>
      </w:r>
    </w:p>
    <w:p>
      <w:pPr>
        <w:pStyle w:val="3"/>
      </w:pPr>
      <w:bookmarkStart w:id="101" w:name="_Toc525922989"/>
      <w:r>
        <w:rPr>
          <w:rFonts w:hint="eastAsia"/>
        </w:rPr>
        <w:t>制造技术及工艺特点</w:t>
      </w:r>
      <w:bookmarkEnd w:id="101"/>
    </w:p>
    <w:p>
      <w:pPr>
        <w:pStyle w:val="56"/>
        <w:numPr>
          <w:ilvl w:val="0"/>
          <w:numId w:val="9"/>
        </w:numPr>
        <w:ind w:firstLineChars="0"/>
      </w:pPr>
      <w:r>
        <w:rPr>
          <w:rFonts w:hint="eastAsia"/>
        </w:rPr>
        <w:t>本系统的制造完全遵循ISO9001质量体系标准，设备全部采用经过老化测试和严格筛选的优质元器件，以保证长期使用的高稳定性和高可靠性，以保证是一个完整的、规范的、标准的时间信息显示系统。</w:t>
      </w:r>
    </w:p>
    <w:p>
      <w:pPr>
        <w:pStyle w:val="56"/>
        <w:numPr>
          <w:ilvl w:val="0"/>
          <w:numId w:val="9"/>
        </w:numPr>
        <w:ind w:firstLineChars="0"/>
      </w:pPr>
      <w:r>
        <w:rPr>
          <w:rFonts w:hint="eastAsia"/>
        </w:rPr>
        <w:t>设备和仪器的金属构件表面除了加工装配面和电镀表面以外，都进行防锈或喷涂处理。在装配前，对封闭结构的内表面也喷涂或进行防锈处理，处理质量符合SSPC标准。涂漆的颜色可在签订合同时决定。</w:t>
      </w:r>
    </w:p>
    <w:p>
      <w:pPr>
        <w:pStyle w:val="56"/>
        <w:numPr>
          <w:ilvl w:val="0"/>
          <w:numId w:val="9"/>
        </w:numPr>
        <w:ind w:firstLineChars="0"/>
      </w:pPr>
      <w:r>
        <w:rPr>
          <w:rFonts w:hint="eastAsia"/>
        </w:rPr>
        <w:t>母钟机柜箱体及子钟表面经酸洗、磷化处理和热镀锌处理后喷塑，着色均匀、牢固，不变色。表面处理的漆膜附着力符合要求。</w:t>
      </w:r>
    </w:p>
    <w:p>
      <w:pPr>
        <w:pStyle w:val="56"/>
        <w:numPr>
          <w:ilvl w:val="0"/>
          <w:numId w:val="9"/>
        </w:numPr>
        <w:ind w:firstLineChars="0"/>
      </w:pPr>
      <w:r>
        <w:rPr>
          <w:rFonts w:hint="eastAsia"/>
        </w:rPr>
        <w:t>时钟系统设备及接口设备采用模块单元插接结构，方便查找故障及维修更换。</w:t>
      </w:r>
    </w:p>
    <w:p>
      <w:pPr>
        <w:pStyle w:val="56"/>
        <w:numPr>
          <w:ilvl w:val="0"/>
          <w:numId w:val="9"/>
        </w:numPr>
        <w:ind w:firstLineChars="0"/>
      </w:pPr>
      <w:r>
        <w:rPr>
          <w:rFonts w:hint="eastAsia"/>
        </w:rPr>
        <w:t>本系统的子钟外壳处理工艺能够符合用户的要求。喷涂颜色可根据装修风格来选择。</w:t>
      </w:r>
    </w:p>
    <w:p>
      <w:pPr>
        <w:pStyle w:val="56"/>
        <w:numPr>
          <w:ilvl w:val="0"/>
          <w:numId w:val="9"/>
        </w:numPr>
        <w:ind w:firstLineChars="0"/>
      </w:pPr>
      <w:r>
        <w:rPr>
          <w:rFonts w:hint="eastAsia"/>
        </w:rPr>
        <w:t>本系统设备所涉及的零部件的布置、固定和排列合理，不会在检查维修更换时受影响或损坏其他零部件</w:t>
      </w:r>
    </w:p>
    <w:p>
      <w:pPr>
        <w:pStyle w:val="56"/>
        <w:numPr>
          <w:ilvl w:val="0"/>
          <w:numId w:val="9"/>
        </w:numPr>
        <w:ind w:firstLineChars="0"/>
      </w:pPr>
      <w:r>
        <w:rPr>
          <w:rFonts w:hint="eastAsia"/>
        </w:rPr>
        <w:t>本系统所涉及的所有电路板均喷三防漆，满足防潮、防火、防腐要求。</w:t>
      </w:r>
    </w:p>
    <w:p>
      <w:pPr>
        <w:pStyle w:val="3"/>
      </w:pPr>
      <w:bookmarkStart w:id="102" w:name="_Toc525922990"/>
      <w:r>
        <w:rPr>
          <w:rFonts w:hint="eastAsia"/>
        </w:rPr>
        <w:t>生产过程产品质量控制</w:t>
      </w:r>
      <w:bookmarkEnd w:id="102"/>
    </w:p>
    <w:p>
      <w:pPr>
        <w:pStyle w:val="56"/>
        <w:numPr>
          <w:ilvl w:val="0"/>
          <w:numId w:val="10"/>
        </w:numPr>
        <w:ind w:firstLineChars="0"/>
      </w:pPr>
      <w:r>
        <w:rPr>
          <w:rFonts w:hint="eastAsia"/>
        </w:rPr>
        <w:t>严格按照设计电路图，原理图,BOM清单，结构图，工艺文件组织生产，焊接，及电装。</w:t>
      </w:r>
    </w:p>
    <w:p>
      <w:pPr>
        <w:pStyle w:val="56"/>
        <w:numPr>
          <w:ilvl w:val="0"/>
          <w:numId w:val="10"/>
        </w:numPr>
        <w:ind w:firstLineChars="0"/>
      </w:pPr>
      <w:r>
        <w:rPr>
          <w:rFonts w:hint="eastAsia"/>
        </w:rPr>
        <w:t>产品生产过程包括来料检验，生产过程检验，老化测试，振动测试，出厂检验四大环节，确保产品质量。</w:t>
      </w:r>
    </w:p>
    <w:p>
      <w:pPr>
        <w:pStyle w:val="56"/>
        <w:numPr>
          <w:ilvl w:val="0"/>
          <w:numId w:val="10"/>
        </w:numPr>
        <w:ind w:firstLineChars="0"/>
      </w:pPr>
      <w:r>
        <w:rPr>
          <w:rFonts w:hint="eastAsia"/>
        </w:rPr>
        <w:t>生产原材料及元器件的选型，均按照工业标准，绝不随意降低指标。</w:t>
      </w:r>
    </w:p>
    <w:p>
      <w:pPr>
        <w:pStyle w:val="56"/>
        <w:numPr>
          <w:ilvl w:val="0"/>
          <w:numId w:val="10"/>
        </w:numPr>
        <w:ind w:firstLineChars="0"/>
      </w:pPr>
      <w:r>
        <w:rPr>
          <w:rFonts w:hint="eastAsia"/>
        </w:rPr>
        <w:t>产品包装符合相关抗震，防潮，环保标准，确保运输途中不对设备质量造成影响。</w:t>
      </w:r>
    </w:p>
    <w:p>
      <w:pPr>
        <w:widowControl/>
        <w:spacing w:line="240" w:lineRule="auto"/>
        <w:ind w:firstLine="0" w:firstLineChars="0"/>
        <w:jc w:val="left"/>
        <w:rPr>
          <w:rFonts w:eastAsia="黑体"/>
          <w:b/>
          <w:bCs/>
          <w:kern w:val="44"/>
          <w:sz w:val="32"/>
          <w:szCs w:val="44"/>
        </w:rPr>
      </w:pPr>
      <w:r>
        <w:br w:type="page"/>
      </w:r>
    </w:p>
    <w:p>
      <w:pPr>
        <w:pStyle w:val="2"/>
      </w:pPr>
      <w:bookmarkStart w:id="103" w:name="_Toc525922991"/>
      <w:r>
        <w:rPr>
          <w:rFonts w:hint="eastAsia"/>
        </w:rPr>
        <w:t>设备清单</w:t>
      </w:r>
      <w:bookmarkEnd w:id="103"/>
    </w:p>
    <w:tbl>
      <w:tblPr>
        <w:tblStyle w:val="29"/>
        <w:tblW w:w="83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042"/>
        <w:gridCol w:w="4523"/>
        <w:gridCol w:w="638"/>
        <w:gridCol w:w="638"/>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638" w:type="dxa"/>
            <w:shd w:val="clear" w:color="auto" w:fill="auto"/>
            <w:vAlign w:val="center"/>
          </w:tcPr>
          <w:p>
            <w:pPr>
              <w:pStyle w:val="45"/>
              <w:rPr>
                <w:rFonts w:asciiTheme="minorEastAsia" w:hAnsiTheme="minorEastAsia" w:eastAsiaTheme="minorEastAsia"/>
                <w:b/>
                <w:sz w:val="21"/>
                <w:szCs w:val="21"/>
              </w:rPr>
            </w:pPr>
            <w:r>
              <w:rPr>
                <w:rFonts w:hint="eastAsia" w:asciiTheme="minorEastAsia" w:hAnsiTheme="minorEastAsia" w:eastAsiaTheme="minorEastAsia"/>
                <w:b/>
                <w:sz w:val="21"/>
                <w:szCs w:val="21"/>
              </w:rPr>
              <w:t>序号</w:t>
            </w:r>
          </w:p>
        </w:tc>
        <w:tc>
          <w:tcPr>
            <w:tcW w:w="1042" w:type="dxa"/>
            <w:shd w:val="clear" w:color="auto" w:fill="auto"/>
            <w:vAlign w:val="center"/>
          </w:tcPr>
          <w:p>
            <w:pPr>
              <w:pStyle w:val="45"/>
              <w:rPr>
                <w:rFonts w:asciiTheme="minorEastAsia" w:hAnsiTheme="minorEastAsia" w:eastAsiaTheme="minorEastAsia"/>
                <w:b/>
                <w:sz w:val="21"/>
                <w:szCs w:val="21"/>
              </w:rPr>
            </w:pPr>
            <w:r>
              <w:rPr>
                <w:rFonts w:hint="eastAsia" w:asciiTheme="minorEastAsia" w:hAnsiTheme="minorEastAsia" w:eastAsiaTheme="minorEastAsia"/>
                <w:b/>
                <w:sz w:val="21"/>
                <w:szCs w:val="21"/>
              </w:rPr>
              <w:t>设备材料名称</w:t>
            </w:r>
          </w:p>
        </w:tc>
        <w:tc>
          <w:tcPr>
            <w:tcW w:w="4523" w:type="dxa"/>
            <w:shd w:val="clear" w:color="auto" w:fill="auto"/>
            <w:vAlign w:val="center"/>
          </w:tcPr>
          <w:p>
            <w:pPr>
              <w:pStyle w:val="45"/>
              <w:rPr>
                <w:rFonts w:asciiTheme="minorEastAsia" w:hAnsiTheme="minorEastAsia" w:eastAsiaTheme="minorEastAsia"/>
                <w:b/>
                <w:sz w:val="21"/>
                <w:szCs w:val="21"/>
              </w:rPr>
            </w:pPr>
            <w:r>
              <w:rPr>
                <w:rFonts w:hint="eastAsia" w:asciiTheme="minorEastAsia" w:hAnsiTheme="minorEastAsia" w:eastAsiaTheme="minorEastAsia"/>
                <w:b/>
                <w:sz w:val="21"/>
                <w:szCs w:val="21"/>
              </w:rPr>
              <w:t>技术参数/型号</w:t>
            </w:r>
          </w:p>
        </w:tc>
        <w:tc>
          <w:tcPr>
            <w:tcW w:w="638" w:type="dxa"/>
            <w:shd w:val="clear" w:color="auto" w:fill="auto"/>
            <w:vAlign w:val="center"/>
          </w:tcPr>
          <w:p>
            <w:pPr>
              <w:pStyle w:val="45"/>
              <w:rPr>
                <w:rFonts w:asciiTheme="minorEastAsia" w:hAnsiTheme="minorEastAsia" w:eastAsiaTheme="minorEastAsia"/>
                <w:b/>
                <w:sz w:val="21"/>
                <w:szCs w:val="21"/>
              </w:rPr>
            </w:pPr>
            <w:r>
              <w:rPr>
                <w:rFonts w:hint="eastAsia" w:asciiTheme="minorEastAsia" w:hAnsiTheme="minorEastAsia" w:eastAsiaTheme="minorEastAsia"/>
                <w:b/>
                <w:sz w:val="21"/>
                <w:szCs w:val="21"/>
              </w:rPr>
              <w:t>单位</w:t>
            </w:r>
          </w:p>
        </w:tc>
        <w:tc>
          <w:tcPr>
            <w:tcW w:w="638" w:type="dxa"/>
            <w:shd w:val="clear" w:color="auto" w:fill="auto"/>
            <w:vAlign w:val="center"/>
          </w:tcPr>
          <w:p>
            <w:pPr>
              <w:pStyle w:val="45"/>
              <w:rPr>
                <w:rFonts w:asciiTheme="minorEastAsia" w:hAnsiTheme="minorEastAsia" w:eastAsiaTheme="minorEastAsia"/>
                <w:b/>
                <w:sz w:val="21"/>
                <w:szCs w:val="21"/>
              </w:rPr>
            </w:pPr>
            <w:r>
              <w:rPr>
                <w:rFonts w:hint="eastAsia" w:asciiTheme="minorEastAsia" w:hAnsiTheme="minorEastAsia" w:eastAsiaTheme="minorEastAsia"/>
                <w:b/>
                <w:sz w:val="21"/>
                <w:szCs w:val="21"/>
              </w:rPr>
              <w:t>数量</w:t>
            </w:r>
          </w:p>
        </w:tc>
        <w:tc>
          <w:tcPr>
            <w:tcW w:w="822" w:type="dxa"/>
            <w:shd w:val="clear" w:color="auto" w:fill="auto"/>
            <w:vAlign w:val="center"/>
          </w:tcPr>
          <w:p>
            <w:pPr>
              <w:pStyle w:val="45"/>
              <w:rPr>
                <w:rFonts w:asciiTheme="minorEastAsia" w:hAnsiTheme="minorEastAsia" w:eastAsiaTheme="minorEastAsia"/>
                <w:b/>
                <w:sz w:val="21"/>
                <w:szCs w:val="21"/>
              </w:rPr>
            </w:pPr>
            <w:r>
              <w:rPr>
                <w:rFonts w:hint="eastAsia" w:asciiTheme="minorEastAsia" w:hAnsiTheme="minorEastAsia"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GPS/北斗双模接收天线</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•电压驻波比应满足：1.5:1；</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•带宽应满足： &lt;±5 MHz；</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•阻抗应满足：&lt;50 ohm；</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•最高增益应满足：＞3dBic ，基于7×7cm 地平面 % Volum ；</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增益范围应满足：＞-4dBic ，-90°＜0＜+90°，over 75 /Innoclock-gps/bd100S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天线专用防雷器</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频宽(MHz) 0-2000 </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xml:space="preserve">阻抗(Ω) 50 </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xml:space="preserve">最大放电电流 8/20us(KA) 20 </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xml:space="preserve">接口标准 英制/公制 N/L16 </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xml:space="preserve">功率(W) &lt;300 </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xml:space="preserve">动态残压 1KV/us(V) &lt;600 </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xml:space="preserve">驻波比 SWR ≤1.2 </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插入损耗 ≤-0.5dB /Innoclock-BL100S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中心母钟（主备结构）</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•192通道 Nebulas芯片；•BD2 B1 1PPS* 200ns；</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•北斗/GPS双模 L1 1PPS* 100ns；</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•首次定位时间(TTFF)  冷启动: 35s；热启动: 1s，重捕获: &lt;1s</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•1U 19”标准机箱，•LED显示年、月、日、星期、•农历、时、分、秒；</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•良好的人机对话界面：可通过按键设定主备倒换，也可自动倒换。</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•输出标准时间信号包括公历（年、月、日、星期、时、分、秒），农历；</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•手动时区设置，GMT-12至GMT+13；支持±延时99.99秒可调</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•1pps精度优于30ns•* 对标准时间的同步误差：100us</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子母钟同步误差：≤5MS•* 独立走时精度≤1S/年</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•全硬件设计，无风扇，设备稳定可靠。•时码输出接口：</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xml:space="preserve">•Canbus接口：2路•串口：4路RS232，2路RS485 </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•RIRG-B:4路•OM:1路•HOTSWAP:1路</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•GPSinfo （TTL+1PPS）1路</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•支持双机热备份，无需主备倒换器，无需人工干预，自动倒换时间≦10MS,系统具有更高的可靠性；/Innoclock-mg8S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网络时间服务器</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•手动时区设置，GMT-12至GMT+13；支持±延时99.99秒可调•嵌入式工业级主板，嵌入式操作系统；全固态防震设计，系统稳定可靠。</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•接收终端具备逻辑分析能力，自动识别误码；•客户端支持定时授时；</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•客户端支持将当前计算机设置为二级NTP用户容量：</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•支持NTP V2/V3/V4及SNTP协议；</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•客户终端同步精度：1-10ms(典型值，与网络传输性能有关)；</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•用户容量：20000 个；•NTP 请求量：12000 次/秒；</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•NTP接口 ：3路•Canbus接口：2路</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•串口：4路RS232，2路RS485 •RIRG-B:4路</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•OM:1路•HOTSWAP:1路•GPSinfo （TTL+1PPS）1路</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•环境要求：工作温度0～＋50℃；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•电源电压：220V±10％；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•电源频率：50Hz±5%；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/Innoclock-bgns-800S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监控设备及监控软件</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时钟网管监控系统主要完成对时钟系统设备的监测管理，检测收集母钟、子钟及其他的运行状态信息，对时钟系统的工作状态、故障状态进行显示，并对全系统时钟进行点对点的控制，对本系统中任何一个子钟进行必要的操作（校对、停止、复位、追时、对时、倒计时、关闭、亮度调节、设备ID地址修改等）。</w:t>
            </w:r>
            <w:r>
              <w:rPr>
                <w:rFonts w:hint="eastAsia" w:asciiTheme="minorEastAsia" w:hAnsiTheme="minorEastAsia" w:eastAsiaTheme="minorEastAsia"/>
                <w:color w:val="FF0000"/>
                <w:sz w:val="21"/>
                <w:szCs w:val="21"/>
              </w:rPr>
              <w:t>•支持中英文切换选择。</w:t>
            </w:r>
            <w:r>
              <w:rPr>
                <w:rFonts w:hint="eastAsia" w:asciiTheme="minorEastAsia" w:hAnsiTheme="minorEastAsia" w:eastAsiaTheme="minorEastAsia"/>
                <w:color w:val="FF0000"/>
                <w:sz w:val="21"/>
                <w:szCs w:val="21"/>
              </w:rPr>
              <w:br w:type="textWrapping"/>
            </w:r>
            <w:r>
              <w:rPr>
                <w:rFonts w:hint="eastAsia" w:asciiTheme="minorEastAsia" w:hAnsiTheme="minorEastAsia" w:eastAsiaTheme="minorEastAsia"/>
                <w:color w:val="FF0000"/>
                <w:sz w:val="21"/>
                <w:szCs w:val="21"/>
              </w:rPr>
              <w:t>•支持windows,liunxs,unix平台。</w:t>
            </w:r>
            <w:r>
              <w:rPr>
                <w:rFonts w:hint="eastAsia" w:asciiTheme="minorEastAsia" w:hAnsiTheme="minorEastAsia" w:eastAsiaTheme="minorEastAsia"/>
                <w:color w:val="FF0000"/>
                <w:sz w:val="21"/>
                <w:szCs w:val="21"/>
              </w:rPr>
              <w:br w:type="textWrapping"/>
            </w:r>
            <w:r>
              <w:rPr>
                <w:rFonts w:hint="eastAsia" w:asciiTheme="minorEastAsia" w:hAnsiTheme="minorEastAsia" w:eastAsiaTheme="minorEastAsia"/>
                <w:color w:val="FF0000"/>
                <w:sz w:val="21"/>
                <w:szCs w:val="21"/>
              </w:rPr>
              <w:t>•支持SNMP协议。</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/Innoclock-ser100S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480MM高清数显指针式子钟</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•接口：同时支持RJ45/RS485；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传输协议：TCP/IP，支持TCP/IP和485混合组网</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•每个子钟均具有独立IP，经授权登录后修改网络参数；</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•具有主动同步功能，在外部时码驱动下，子钟间同步时差不超过5us。</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•自动消除机械累积误差，连续运行无累积误差。</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•无校时信号自动切换到内部时钟状态。</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•支持网管功能，故障主动上报。</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•支持无线遥控设置，距离不小于10m。</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•单面子钟标配壁挂方式安装，支持吊装（选项）。双面标配吊装方式。</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•独立计时精度：≤±0.05秒/天</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•力距：800克/厘米</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•环境要求：工作温度0～＋50℃，20%～85%（不结露）</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•电源电压：220V±10％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•电源频率：50Hz±5%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•简洁大方，内嵌液晶屏显示数字时间和日期。指针显示时分，实现机械控制与电子技术的完美融合。</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•30米内能清晰的看到液晶屏内24小时制时间。</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/Innoclock-sca-48wS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822" w:type="dxa"/>
            <w:shd w:val="clear" w:color="auto" w:fill="auto"/>
            <w:vAlign w:val="center"/>
          </w:tcPr>
          <w:p>
            <w:pPr>
              <w:pStyle w:val="45"/>
              <w:rPr>
                <w:rFonts w:asciiTheme="minorEastAsia" w:hAnsiTheme="minorEastAsia" w:eastAsiaTheme="minorEastAsia"/>
                <w:color w:val="FF0000"/>
                <w:sz w:val="21"/>
                <w:szCs w:val="21"/>
              </w:rPr>
            </w:pPr>
            <w:r>
              <w:rPr>
                <w:rFonts w:hint="eastAsia" w:asciiTheme="minorEastAsia" w:hAnsiTheme="minorEastAsia" w:eastAsiaTheme="minorEastAsia"/>
                <w:color w:val="FF0000"/>
                <w:sz w:val="21"/>
                <w:szCs w:val="21"/>
              </w:rPr>
              <w:t>根据实际需求确定数量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2+4寸单面时数字子钟</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•接口：同时支持RJ45/RS485；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传输协议：TCP/IP，支持TCP/IP和485混合组网</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•支出快速维护设计，模块化设计，子钟外壳可上翻180°，方便快速维护；</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•每个子钟均具有独立IP，经授权登录后修改网络参数；</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•子钟面罩采用高端亚克力磨砂材料，8字形码段采用LED数码管；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•LED显示单元发光强度：≥200cd/㎡；</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•对比度：≥10：1；</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•LED显示屏可视视角：≥±65º；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•LED显示屏MTBF：≥30000小时；</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•独立计时精度：≤±0.05秒/天；</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•环境要求：工作温度0～＋50℃；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•电源电压：220V±10％；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•电源频率：50Hz±5%；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•故障检测功能；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•可控倒计时功能；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•红外遥控功能；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•恒流驱动，长时间运行无明显发烫现象；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•年月日、星期采用LED背光技术显示。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可通过IE登录修改系统时间，时区，打开关闭时钟，系统升级。</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规格：700*260*70MM/Innoclock-scz-2+4WS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822" w:type="dxa"/>
            <w:shd w:val="clear" w:color="auto" w:fill="auto"/>
            <w:vAlign w:val="center"/>
          </w:tcPr>
          <w:p>
            <w:pPr>
              <w:pStyle w:val="45"/>
              <w:rPr>
                <w:rFonts w:asciiTheme="minorEastAsia" w:hAnsiTheme="minorEastAsia" w:eastAsiaTheme="minorEastAsia"/>
                <w:color w:val="FF0000"/>
                <w:sz w:val="21"/>
                <w:szCs w:val="21"/>
              </w:rPr>
            </w:pPr>
            <w:r>
              <w:rPr>
                <w:rFonts w:hint="eastAsia" w:asciiTheme="minorEastAsia" w:hAnsiTheme="minorEastAsia" w:eastAsiaTheme="minorEastAsia"/>
                <w:color w:val="FF0000"/>
                <w:sz w:val="21"/>
                <w:szCs w:val="21"/>
              </w:rPr>
              <w:t>根据实际需求确定数量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2+4寸双面时数字子钟</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•接口：同时支持RJ45/RS485；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传输协议：TCP/IP，支持TCP/IP和485混合组网</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•支出快速维护设计，模块化设计，子钟外壳可上翻180°，方便快速维护；</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•每个子钟均具有独立IP，经授权登录后修改网络参数；</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•子钟面罩采用高端亚克力磨砂材料，8字形码段采用LED数码管；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•LED显示单元发光强度：≥200cd/㎡；</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•对比度：≥10：1；</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•LED显示屏可视视角：≥±65º；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•LED显示屏MTBF：≥30000小时；</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•独立计时精度：≤±0.05秒/天；</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•环境要求：工作温度0～＋50℃；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•电源电压：220V±10％；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•电源频率：50Hz±5%；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•故障检测功能；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•可控倒计时功能；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•红外遥控功能；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•恒流驱动，长时间运行无明显发烫现象；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•年月日、星期采用LED背光技术显示。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可通过IE登录修改系统时间，时区，打开关闭时钟，系统升级。</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规格：700*260*100MM/Innoclock-scd-2+4WS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822" w:type="dxa"/>
            <w:shd w:val="clear" w:color="auto" w:fill="auto"/>
            <w:vAlign w:val="center"/>
          </w:tcPr>
          <w:p>
            <w:pPr>
              <w:pStyle w:val="45"/>
              <w:rPr>
                <w:rFonts w:asciiTheme="minorEastAsia" w:hAnsiTheme="minorEastAsia" w:eastAsiaTheme="minorEastAsia"/>
                <w:color w:val="FF0000"/>
                <w:sz w:val="21"/>
                <w:szCs w:val="21"/>
              </w:rPr>
            </w:pPr>
            <w:r>
              <w:rPr>
                <w:rFonts w:hint="eastAsia" w:asciiTheme="minorEastAsia" w:hAnsiTheme="minorEastAsia" w:eastAsiaTheme="minorEastAsia"/>
                <w:color w:val="FF0000"/>
                <w:sz w:val="21"/>
                <w:szCs w:val="21"/>
              </w:rPr>
              <w:t>根据实际需求确定数量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3+8寸单面时数字子钟</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•接口：同时支持RJ45/RS485；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传输协议：TCP/IP，支持TCP/IP和485混合组网</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•支出快速维护设计，模块化设计，子钟外壳可上翻180°，方便快速维护；</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•每个子钟均具有独立IP，经授权登录后修改网络参数；</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•子钟面罩采用高端亚克力磨砂材料，8字形码段采用LED数码管；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•LED显示单元发光强度：≥200cd/㎡；</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•对比度：≥10：1；</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•LED显示屏可视视角：≥±65º；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•LED显示屏MTBF：≥30000小时；</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•独立计时精度：≤±0.05秒/天；</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•环境要求：工作温度0～＋50℃；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•电源电压：220V±10％；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•电源频率：50Hz±5%；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•故障检测功能；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•可控倒计时功能；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•红外遥控功能；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•恒流驱动，长时间运行无明显发烫现象；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•年月日、星期采用LED背光技术显示。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可通过IE登录修改系统时间，时区，打开关闭时钟，系统升级。</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规格：1040*400*70MM/Innoclock-scz-3+8WS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822" w:type="dxa"/>
            <w:shd w:val="clear" w:color="auto" w:fill="auto"/>
            <w:vAlign w:val="center"/>
          </w:tcPr>
          <w:p>
            <w:pPr>
              <w:pStyle w:val="45"/>
              <w:rPr>
                <w:rFonts w:asciiTheme="minorEastAsia" w:hAnsiTheme="minorEastAsia" w:eastAsiaTheme="minorEastAsia"/>
                <w:color w:val="FF0000"/>
                <w:sz w:val="21"/>
                <w:szCs w:val="21"/>
              </w:rPr>
            </w:pPr>
            <w:r>
              <w:rPr>
                <w:rFonts w:hint="eastAsia" w:asciiTheme="minorEastAsia" w:hAnsiTheme="minorEastAsia" w:eastAsiaTheme="minorEastAsia"/>
                <w:color w:val="FF0000"/>
                <w:sz w:val="21"/>
                <w:szCs w:val="21"/>
              </w:rPr>
              <w:t>根据实际需求确定数量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3+8寸双面时数字子钟</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•接口：同时支持RJ45/RS485；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传输协议：TCP/IP，支持TCP/IP和485混合组网</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•支出快速维护设计，模块化设计，子钟外壳可上翻180°，方便快速维护；</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•每个子钟均具有独立IP，经授权登录后修改网络参数；</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•子钟面罩采用高端亚克力磨砂材料，8字形码段采用LED数码管；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•LED显示单元发光强度：≥200cd/㎡；</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•对比度：≥10：1；</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•LED显示屏可视视角：≥±65º；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•LED显示屏MTBF：≥30000小时；</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•独立计时精度：≤±0.05秒/天；</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•环境要求：工作温度0～＋50℃；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•电源电压：220V±10％；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•电源频率：50Hz±5%；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•故障检测功能；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•可控倒计时功能；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•红外遥控功能；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•恒流驱动，长时间运行无明显发烫现象；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•年月日、星期采用LED背光技术显示。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可通过IE登录修改系统时间，时区，打开关闭时钟，系统升级。</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规格：1040*400*100MM/Innoclock-scd-3+8WS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11</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5寸单面数字子钟</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•接口：RJ45；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•传输协议：TCP/IP</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•每个子钟均具有独立IP，经授权登录后修改网络参数</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•子钟面罩采用高端亚克力磨砂材料，8字形码段采用LED数码管；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•LED显示单元发光强度：≥200cd/㎡；</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•对比度：≥10：1；</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•LED显示屏可视视角：≥±65º；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•LED显示屏MTBF：≥30000小时；</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•独立计时精度：≤±0. 5秒/天；</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•环境要求：工作温度0～＋50℃；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•电源电压：220V±10％；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•电源频率：50Hz±5%；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•故障检测功能；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•可控倒计时功能；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•红外遥控功能；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•快速维护设计，子钟外壳可上翻180°，配件模块化设计，便于维护</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•恒流驱动，长时间运行无明显发烫现象；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•规格：740*200*70MM/Innoclock-scz-5WS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11</w:t>
            </w: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5寸双面数字子钟</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•接口：同时支持RJ45/RS485；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传输协议：TCP/IP，支持TCP/IP和485混合组网</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•支出快速维护设计，模块化设计，子钟外壳可上翻180°，方便快速维护；</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•每个子钟均具有独立IP，经授权登录后修改网络参数；</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•子钟面罩采用高端亚克力磨砂材料，8字形码段采用LED数码管；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•LED显示单元发光强度：≥200cd/㎡；</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•对比度：≥10：1；</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•LED显示屏可视视角：≥±65º；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•LED显示屏MTBF：≥30000小时；</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•独立计时精度：≤±0.05秒/天；</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•环境要求：工作温度0～＋50℃；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•电源电压：220V±10％；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•电源频率：50Hz±5%；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•故障检测功能；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•可控倒计时功能；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•红外遥控功能；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•恒流驱动，长时间运行无明显发烫现象；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•带日历和倒计时提示的子钟年月日、星期采用LED背光技术显示。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•手术子钟为双联显示，第一行显示标准时间，第二行显示倒计时。</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•规格：740*200*100MM/Innoclock-scd-5WS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36</w:t>
            </w:r>
          </w:p>
        </w:tc>
        <w:tc>
          <w:tcPr>
            <w:tcW w:w="822" w:type="dxa"/>
            <w:shd w:val="clear" w:color="auto" w:fill="auto"/>
            <w:vAlign w:val="center"/>
          </w:tcPr>
          <w:p>
            <w:pPr>
              <w:pStyle w:val="45"/>
              <w:rPr>
                <w:rFonts w:asciiTheme="minorEastAsia" w:hAnsiTheme="minorEastAsia" w:eastAsiaTheme="minorEastAsia"/>
                <w:color w:val="FF0000"/>
                <w:sz w:val="21"/>
                <w:szCs w:val="21"/>
              </w:rPr>
            </w:pPr>
            <w:r>
              <w:rPr>
                <w:rFonts w:hint="eastAsia" w:asciiTheme="minorEastAsia" w:hAnsiTheme="minorEastAsia" w:eastAsiaTheme="minorEastAsia"/>
                <w:color w:val="FF0000"/>
                <w:sz w:val="21"/>
                <w:szCs w:val="21"/>
              </w:rPr>
              <w:t>根据实际需求确定数量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13</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5+3倒计时</w:t>
            </w:r>
            <w:r>
              <w:rPr>
                <w:rFonts w:hint="eastAsia" w:asciiTheme="minorEastAsia" w:hAnsiTheme="minorEastAsia" w:eastAsiaTheme="minorEastAsia"/>
                <w:sz w:val="21"/>
                <w:szCs w:val="21"/>
                <w:lang w:eastAsia="zh-CN"/>
              </w:rPr>
              <w:t>答辩</w:t>
            </w:r>
            <w:r>
              <w:rPr>
                <w:rFonts w:hint="eastAsia" w:asciiTheme="minorEastAsia" w:hAnsiTheme="minorEastAsia" w:eastAsiaTheme="minorEastAsia"/>
                <w:sz w:val="21"/>
                <w:szCs w:val="21"/>
              </w:rPr>
              <w:t>钟</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•接口：同时支持RJ45/RS485；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  传输协议：TCP/IP，支持TCP/IP和485混合组网</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•支出快速维护设计，模块化设计，子钟外壳可上翻180°，方便快速维护；</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•每个子钟均具有独立IP，经授权登录后修改网络参数；</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•子钟面罩采用高端亚克力磨砂材料，8字形码段采用LED数码管；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•LED显示单元发光强度：≥200cd/㎡；</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•对比度：≥10：1；</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•LED显示屏可视视角：≥±65º；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•LED显示屏MTBF：≥30000小时；</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•独立计时精度：≤±0.05秒/天；</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•环境要求：工作温度0～＋50℃；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•电源电压：220V±10％；</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•电源频率：50Hz±5%；</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•故障检测功能；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•可控倒计时功能；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•红外遥控功能；</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•恒流驱动，长时间运行无明显发烫现象；</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•汉字LED背光技术显示。</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•双联显示，第一行显示标准时间，第二行显示倒计时。</w:t>
            </w:r>
            <w:r>
              <w:rPr>
                <w:rFonts w:hint="eastAsia" w:asciiTheme="minorEastAsia" w:hAnsiTheme="minorEastAsia" w:eastAsiaTheme="minorEastAsia"/>
                <w:color w:val="FF0000"/>
                <w:sz w:val="21"/>
                <w:szCs w:val="21"/>
              </w:rPr>
              <w:t>可通过IE登录修改系统时间，时区，打开关闭时钟，系统升级。</w:t>
            </w:r>
            <w:r>
              <w:rPr>
                <w:rFonts w:hint="eastAsia" w:asciiTheme="minorEastAsia" w:hAnsiTheme="minorEastAsia" w:eastAsiaTheme="minorEastAsia"/>
                <w:sz w:val="21"/>
                <w:szCs w:val="21"/>
              </w:rPr>
              <w:br w:type="textWrapping"/>
            </w:r>
            <w:r>
              <w:rPr>
                <w:rFonts w:hint="eastAsia" w:asciiTheme="minorEastAsia" w:hAnsiTheme="minorEastAsia" w:eastAsiaTheme="minorEastAsia"/>
                <w:sz w:val="21"/>
                <w:szCs w:val="21"/>
              </w:rPr>
              <w:t>•规格：750*340*70MM/Innoclock-scz-5+3WS</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822" w:type="dxa"/>
            <w:shd w:val="clear" w:color="auto" w:fill="auto"/>
            <w:vAlign w:val="center"/>
          </w:tcPr>
          <w:p>
            <w:pPr>
              <w:pStyle w:val="45"/>
              <w:rPr>
                <w:rFonts w:asciiTheme="minorEastAsia" w:hAnsiTheme="minorEastAsia" w:eastAsiaTheme="minorEastAsia"/>
                <w:color w:val="FF0000"/>
                <w:sz w:val="21"/>
                <w:szCs w:val="21"/>
              </w:rPr>
            </w:pPr>
            <w:r>
              <w:rPr>
                <w:rFonts w:hint="eastAsia" w:asciiTheme="minorEastAsia" w:hAnsiTheme="minorEastAsia" w:eastAsiaTheme="minorEastAsia"/>
                <w:color w:val="FF0000"/>
                <w:sz w:val="21"/>
                <w:szCs w:val="21"/>
              </w:rPr>
              <w:t>根据实际需求确定数量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14</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管理计算机</w:t>
            </w:r>
          </w:p>
        </w:tc>
        <w:tc>
          <w:tcPr>
            <w:tcW w:w="4523" w:type="dxa"/>
            <w:shd w:val="clear" w:color="auto" w:fill="auto"/>
            <w:vAlign w:val="center"/>
          </w:tcPr>
          <w:p>
            <w:pPr>
              <w:pStyle w:val="45"/>
              <w:rPr>
                <w:rFonts w:asciiTheme="minorEastAsia" w:hAnsiTheme="minorEastAsia" w:eastAsiaTheme="minorEastAsia"/>
                <w:sz w:val="21"/>
                <w:szCs w:val="21"/>
              </w:rPr>
            </w:pPr>
            <w:r>
              <w:rPr>
                <w:rFonts w:asciiTheme="minorEastAsia" w:hAnsiTheme="minorEastAsia" w:eastAsiaTheme="minorEastAsia"/>
                <w:sz w:val="21"/>
                <w:szCs w:val="21"/>
              </w:rPr>
              <w:t>i5-8400/8G/1TB/</w:t>
            </w:r>
            <w:r>
              <w:rPr>
                <w:rFonts w:hint="eastAsia" w:asciiTheme="minorEastAsia" w:hAnsiTheme="minorEastAsia" w:eastAsiaTheme="minorEastAsia"/>
                <w:sz w:val="21"/>
                <w:szCs w:val="21"/>
              </w:rPr>
              <w:t>21.5英寸/键盘鼠标</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交换机</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楼层接入交换机：百兆接入，千兆单模光口上联</w:t>
            </w:r>
          </w:p>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核心交换机：全千兆，单模光纤接入</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color w:val="FF0000"/>
                <w:sz w:val="21"/>
                <w:szCs w:val="21"/>
              </w:rPr>
            </w:pPr>
          </w:p>
        </w:tc>
        <w:tc>
          <w:tcPr>
            <w:tcW w:w="822" w:type="dxa"/>
            <w:shd w:val="clear" w:color="auto" w:fill="auto"/>
            <w:vAlign w:val="center"/>
          </w:tcPr>
          <w:p>
            <w:pPr>
              <w:pStyle w:val="45"/>
              <w:rPr>
                <w:rFonts w:asciiTheme="minorEastAsia" w:hAnsiTheme="minorEastAsia" w:eastAsiaTheme="minorEastAsia"/>
                <w:color w:val="FF0000"/>
                <w:sz w:val="21"/>
                <w:szCs w:val="21"/>
              </w:rPr>
            </w:pPr>
            <w:r>
              <w:rPr>
                <w:rFonts w:hint="eastAsia" w:asciiTheme="minorEastAsia" w:hAnsiTheme="minorEastAsia" w:eastAsiaTheme="minorEastAsia"/>
                <w:color w:val="FF0000"/>
                <w:sz w:val="21"/>
                <w:szCs w:val="21"/>
              </w:rPr>
              <w:t>可以接入现有网络，也可单独组网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16</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综合布线</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六类非屏蔽</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822" w:type="dxa"/>
            <w:shd w:val="clear" w:color="auto" w:fill="auto"/>
            <w:vAlign w:val="center"/>
          </w:tcPr>
          <w:p>
            <w:pPr>
              <w:pStyle w:val="45"/>
              <w:rPr>
                <w:rFonts w:asciiTheme="minorEastAsia" w:hAnsiTheme="minorEastAsia" w:eastAsiaTheme="minorEastAsia"/>
                <w:color w:val="FF0000"/>
                <w:sz w:val="21"/>
                <w:szCs w:val="21"/>
              </w:rPr>
            </w:pPr>
            <w:r>
              <w:rPr>
                <w:rFonts w:hint="eastAsia" w:asciiTheme="minorEastAsia" w:hAnsiTheme="minorEastAsia" w:eastAsiaTheme="minorEastAsia"/>
                <w:color w:val="FF0000"/>
                <w:sz w:val="21"/>
                <w:szCs w:val="21"/>
              </w:rPr>
              <w:t>根据实际需求确定数量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17</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机柜</w:t>
            </w:r>
          </w:p>
        </w:tc>
        <w:tc>
          <w:tcPr>
            <w:tcW w:w="4523" w:type="dxa"/>
            <w:shd w:val="clear" w:color="auto" w:fill="auto"/>
            <w:vAlign w:val="center"/>
          </w:tcPr>
          <w:p>
            <w:pPr>
              <w:pStyle w:val="45"/>
              <w:rPr>
                <w:rFonts w:asciiTheme="minorEastAsia" w:hAnsiTheme="minorEastAsia" w:eastAsiaTheme="minorEastAsia"/>
                <w:sz w:val="21"/>
                <w:szCs w:val="21"/>
              </w:rPr>
            </w:pP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台</w:t>
            </w:r>
          </w:p>
        </w:tc>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A</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4523" w:type="dxa"/>
            <w:shd w:val="clear" w:color="auto" w:fill="auto"/>
            <w:vAlign w:val="center"/>
          </w:tcPr>
          <w:p>
            <w:pPr>
              <w:pStyle w:val="45"/>
              <w:rPr>
                <w:rFonts w:asciiTheme="minorEastAsia" w:hAnsiTheme="minorEastAsia" w:eastAsiaTheme="minorEastAsia"/>
                <w:sz w:val="21"/>
                <w:szCs w:val="21"/>
              </w:rPr>
            </w:pPr>
          </w:p>
        </w:tc>
        <w:tc>
          <w:tcPr>
            <w:tcW w:w="638" w:type="dxa"/>
            <w:shd w:val="clear" w:color="auto" w:fill="auto"/>
            <w:vAlign w:val="center"/>
          </w:tcPr>
          <w:p>
            <w:pPr>
              <w:pStyle w:val="45"/>
              <w:rPr>
                <w:rFonts w:asciiTheme="minorEastAsia" w:hAnsiTheme="minorEastAsia" w:eastAsiaTheme="minorEastAsia"/>
                <w:sz w:val="21"/>
                <w:szCs w:val="21"/>
              </w:rPr>
            </w:pPr>
          </w:p>
        </w:tc>
        <w:tc>
          <w:tcPr>
            <w:tcW w:w="638" w:type="dxa"/>
            <w:shd w:val="clear" w:color="auto" w:fill="auto"/>
            <w:vAlign w:val="center"/>
          </w:tcPr>
          <w:p>
            <w:pPr>
              <w:pStyle w:val="45"/>
              <w:rPr>
                <w:rFonts w:asciiTheme="minorEastAsia" w:hAnsiTheme="minorEastAsia" w:eastAsiaTheme="minorEastAsia"/>
                <w:sz w:val="21"/>
                <w:szCs w:val="21"/>
              </w:rPr>
            </w:pP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B</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安装调试费</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设备总价的1</w:t>
            </w:r>
            <w:r>
              <w:rPr>
                <w:rFonts w:asciiTheme="minorEastAsia" w:hAnsiTheme="minorEastAsia" w:eastAsiaTheme="minorEastAsia"/>
                <w:sz w:val="21"/>
                <w:szCs w:val="21"/>
              </w:rPr>
              <w:t>8</w:t>
            </w:r>
            <w:r>
              <w:rPr>
                <w:rFonts w:hint="eastAsia" w:asciiTheme="minorEastAsia" w:hAnsiTheme="minorEastAsia" w:eastAsiaTheme="minorEastAsia"/>
                <w:sz w:val="21"/>
                <w:szCs w:val="21"/>
              </w:rPr>
              <w:t>%</w:t>
            </w:r>
          </w:p>
        </w:tc>
        <w:tc>
          <w:tcPr>
            <w:tcW w:w="638" w:type="dxa"/>
            <w:shd w:val="clear" w:color="auto" w:fill="auto"/>
            <w:vAlign w:val="center"/>
          </w:tcPr>
          <w:p>
            <w:pPr>
              <w:pStyle w:val="45"/>
              <w:rPr>
                <w:rFonts w:asciiTheme="minorEastAsia" w:hAnsiTheme="minorEastAsia" w:eastAsiaTheme="minorEastAsia"/>
                <w:sz w:val="21"/>
                <w:szCs w:val="21"/>
              </w:rPr>
            </w:pPr>
          </w:p>
        </w:tc>
        <w:tc>
          <w:tcPr>
            <w:tcW w:w="638" w:type="dxa"/>
            <w:shd w:val="clear" w:color="auto" w:fill="auto"/>
            <w:vAlign w:val="center"/>
          </w:tcPr>
          <w:p>
            <w:pPr>
              <w:pStyle w:val="45"/>
              <w:rPr>
                <w:rFonts w:asciiTheme="minorEastAsia" w:hAnsiTheme="minorEastAsia" w:eastAsiaTheme="minorEastAsia"/>
                <w:sz w:val="21"/>
                <w:szCs w:val="21"/>
              </w:rPr>
            </w:pP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C</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税金</w:t>
            </w:r>
          </w:p>
        </w:tc>
        <w:tc>
          <w:tcPr>
            <w:tcW w:w="4523"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设备总价</w:t>
            </w:r>
            <w:r>
              <w:rPr>
                <w:rFonts w:hint="eastAsia" w:asciiTheme="minorEastAsia" w:hAnsiTheme="minorEastAsia" w:eastAsiaTheme="minorEastAsia"/>
                <w:sz w:val="21"/>
                <w:szCs w:val="21"/>
                <w:lang w:val="en-US" w:eastAsia="zh-CN"/>
              </w:rPr>
              <w:t>16</w:t>
            </w:r>
            <w:r>
              <w:rPr>
                <w:rFonts w:hint="eastAsia" w:asciiTheme="minorEastAsia" w:hAnsiTheme="minorEastAsia" w:eastAsiaTheme="minorEastAsia"/>
                <w:sz w:val="21"/>
                <w:szCs w:val="21"/>
              </w:rPr>
              <w:t>%</w:t>
            </w:r>
          </w:p>
        </w:tc>
        <w:tc>
          <w:tcPr>
            <w:tcW w:w="638" w:type="dxa"/>
            <w:shd w:val="clear" w:color="auto" w:fill="auto"/>
            <w:vAlign w:val="center"/>
          </w:tcPr>
          <w:p>
            <w:pPr>
              <w:pStyle w:val="45"/>
              <w:rPr>
                <w:rFonts w:asciiTheme="minorEastAsia" w:hAnsiTheme="minorEastAsia" w:eastAsiaTheme="minorEastAsia"/>
                <w:sz w:val="21"/>
                <w:szCs w:val="21"/>
              </w:rPr>
            </w:pPr>
          </w:p>
        </w:tc>
        <w:tc>
          <w:tcPr>
            <w:tcW w:w="638" w:type="dxa"/>
            <w:shd w:val="clear" w:color="auto" w:fill="auto"/>
            <w:vAlign w:val="center"/>
          </w:tcPr>
          <w:p>
            <w:pPr>
              <w:pStyle w:val="45"/>
              <w:rPr>
                <w:rFonts w:asciiTheme="minorEastAsia" w:hAnsiTheme="minorEastAsia" w:eastAsiaTheme="minorEastAsia"/>
                <w:sz w:val="21"/>
                <w:szCs w:val="21"/>
              </w:rPr>
            </w:pPr>
          </w:p>
        </w:tc>
        <w:tc>
          <w:tcPr>
            <w:tcW w:w="822" w:type="dxa"/>
            <w:shd w:val="clear" w:color="auto" w:fill="auto"/>
            <w:vAlign w:val="center"/>
          </w:tcPr>
          <w:p>
            <w:pPr>
              <w:pStyle w:val="45"/>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8"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D</w:t>
            </w:r>
          </w:p>
        </w:tc>
        <w:tc>
          <w:tcPr>
            <w:tcW w:w="1042" w:type="dxa"/>
            <w:shd w:val="clear" w:color="auto" w:fill="auto"/>
            <w:vAlign w:val="center"/>
          </w:tcPr>
          <w:p>
            <w:pPr>
              <w:pStyle w:val="45"/>
              <w:rPr>
                <w:rFonts w:asciiTheme="minorEastAsia" w:hAnsiTheme="minorEastAsia" w:eastAsiaTheme="minorEastAsia"/>
                <w:sz w:val="21"/>
                <w:szCs w:val="21"/>
              </w:rPr>
            </w:pPr>
            <w:r>
              <w:rPr>
                <w:rFonts w:hint="eastAsia" w:asciiTheme="minorEastAsia" w:hAnsiTheme="minorEastAsia" w:eastAsiaTheme="minorEastAsia"/>
                <w:sz w:val="21"/>
                <w:szCs w:val="21"/>
              </w:rPr>
              <w:t>共计</w:t>
            </w:r>
          </w:p>
        </w:tc>
        <w:tc>
          <w:tcPr>
            <w:tcW w:w="4523" w:type="dxa"/>
            <w:shd w:val="clear" w:color="auto" w:fill="auto"/>
            <w:vAlign w:val="center"/>
          </w:tcPr>
          <w:p>
            <w:pPr>
              <w:pStyle w:val="45"/>
              <w:rPr>
                <w:rFonts w:asciiTheme="minorEastAsia" w:hAnsiTheme="minorEastAsia" w:eastAsiaTheme="minorEastAsia"/>
                <w:sz w:val="21"/>
                <w:szCs w:val="21"/>
              </w:rPr>
            </w:pPr>
          </w:p>
        </w:tc>
        <w:tc>
          <w:tcPr>
            <w:tcW w:w="638" w:type="dxa"/>
            <w:shd w:val="clear" w:color="auto" w:fill="auto"/>
            <w:vAlign w:val="center"/>
          </w:tcPr>
          <w:p>
            <w:pPr>
              <w:pStyle w:val="45"/>
              <w:rPr>
                <w:rFonts w:asciiTheme="minorEastAsia" w:hAnsiTheme="minorEastAsia" w:eastAsiaTheme="minorEastAsia"/>
                <w:sz w:val="21"/>
                <w:szCs w:val="21"/>
              </w:rPr>
            </w:pPr>
          </w:p>
        </w:tc>
        <w:tc>
          <w:tcPr>
            <w:tcW w:w="638" w:type="dxa"/>
            <w:shd w:val="clear" w:color="auto" w:fill="auto"/>
            <w:vAlign w:val="center"/>
          </w:tcPr>
          <w:p>
            <w:pPr>
              <w:pStyle w:val="45"/>
              <w:rPr>
                <w:rFonts w:asciiTheme="minorEastAsia" w:hAnsiTheme="minorEastAsia" w:eastAsiaTheme="minorEastAsia"/>
                <w:sz w:val="21"/>
                <w:szCs w:val="21"/>
              </w:rPr>
            </w:pPr>
          </w:p>
        </w:tc>
        <w:tc>
          <w:tcPr>
            <w:tcW w:w="822" w:type="dxa"/>
            <w:shd w:val="clear" w:color="auto" w:fill="auto"/>
            <w:vAlign w:val="center"/>
          </w:tcPr>
          <w:p>
            <w:pPr>
              <w:pStyle w:val="45"/>
              <w:rPr>
                <w:rFonts w:asciiTheme="minorEastAsia" w:hAnsiTheme="minorEastAsia" w:eastAsiaTheme="minorEastAsia"/>
                <w:sz w:val="21"/>
                <w:szCs w:val="21"/>
              </w:rPr>
            </w:pPr>
          </w:p>
        </w:tc>
      </w:tr>
    </w:tbl>
    <w:p>
      <w:pPr>
        <w:pStyle w:val="45"/>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FKai-SB">
    <w:panose1 w:val="03000509000000000000"/>
    <w:charset w:val="88"/>
    <w:family w:val="script"/>
    <w:pitch w:val="default"/>
    <w:sig w:usb0="00000003" w:usb1="082E0000" w:usb2="00000016" w:usb3="00000000" w:csb0="0010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4170103"/>
      <w:docPartObj>
        <w:docPartGallery w:val="autotext"/>
      </w:docPartObj>
    </w:sdtPr>
    <w:sdtContent>
      <w:p>
        <w:pPr>
          <w:pStyle w:val="22"/>
          <w:ind w:firstLine="360"/>
          <w:jc w:val="center"/>
        </w:pPr>
        <w:r>
          <w:fldChar w:fldCharType="begin"/>
        </w:r>
        <w:r>
          <w:instrText xml:space="preserve">PAGE   \* MERGEFORMAT</w:instrText>
        </w:r>
        <w:r>
          <w:fldChar w:fldCharType="separate"/>
        </w:r>
        <w:r>
          <w:rPr>
            <w:lang w:val="zh-CN"/>
          </w:rPr>
          <w:t>17</w:t>
        </w:r>
        <w:r>
          <w:fldChar w:fldCharType="end"/>
        </w:r>
      </w:p>
    </w:sdtContent>
  </w:sdt>
  <w:p>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566FF"/>
    <w:multiLevelType w:val="multilevel"/>
    <w:tmpl w:val="0B1566FF"/>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E4E6D78"/>
    <w:multiLevelType w:val="multilevel"/>
    <w:tmpl w:val="0E4E6D7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23245C87"/>
    <w:multiLevelType w:val="multilevel"/>
    <w:tmpl w:val="23245C87"/>
    <w:lvl w:ilvl="0" w:tentative="0">
      <w:start w:val="1"/>
      <w:numFmt w:val="taiwaneseCountingThousand"/>
      <w:pStyle w:val="2"/>
      <w:suff w:val="space"/>
      <w:lvlText w:val="第%1章 "/>
      <w:lvlJc w:val="left"/>
      <w:pPr>
        <w:ind w:left="425" w:hanging="425"/>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tentative="0">
      <w:start w:val="1"/>
      <w:numFmt w:val="decimal"/>
      <w:pStyle w:val="3"/>
      <w:isLgl/>
      <w:suff w:val="space"/>
      <w:lvlText w:val="%1.%2 "/>
      <w:lvlJc w:val="left"/>
      <w:pPr>
        <w:ind w:left="1182" w:hanging="822"/>
      </w:pPr>
      <w:rPr>
        <w:rFonts w:hint="default" w:ascii="Times New Roman" w:hAnsi="Times New Roman" w:eastAsia="DFKai-SB"/>
        <w:b w:val="0"/>
        <w:i w:val="0"/>
        <w:color w:val="000000"/>
        <w:spacing w:val="0"/>
        <w:w w:val="100"/>
        <w:kern w:val="16"/>
        <w:position w:val="0"/>
        <w:sz w:val="28"/>
        <w:szCs w:val="28"/>
        <w:u w:val="none"/>
      </w:rPr>
    </w:lvl>
    <w:lvl w:ilvl="2" w:tentative="0">
      <w:start w:val="1"/>
      <w:numFmt w:val="decimal"/>
      <w:pStyle w:val="4"/>
      <w:isLgl/>
      <w:suff w:val="space"/>
      <w:lvlText w:val="%1.%2.%3"/>
      <w:lvlJc w:val="left"/>
      <w:pPr>
        <w:ind w:left="680" w:hanging="6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3" w:tentative="0">
      <w:start w:val="1"/>
      <w:numFmt w:val="taiwaneseCountingThousand"/>
      <w:pStyle w:val="5"/>
      <w:isLgl/>
      <w:suff w:val="space"/>
      <w:lvlText w:val="%1.%2.%3.%4."/>
      <w:lvlJc w:val="left"/>
      <w:pPr>
        <w:ind w:left="1617" w:hanging="34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4" w:tentative="0">
      <w:start w:val="1"/>
      <w:numFmt w:val="decimal"/>
      <w:pStyle w:val="6"/>
      <w:isLgl/>
      <w:suff w:val="space"/>
      <w:lvlText w:val="%1.%2.%3.%4.%5"/>
      <w:lvlJc w:val="left"/>
      <w:pPr>
        <w:ind w:left="2097" w:hanging="567"/>
      </w:pPr>
      <w:rPr>
        <w:rFonts w:hint="default" w:ascii="Times New Roman" w:hAnsi="Times New Roman" w:eastAsia="DFKai-SB"/>
        <w:b w:val="0"/>
        <w:i w:val="0"/>
        <w:caps w:val="0"/>
        <w:strike w:val="0"/>
        <w:dstrike w:val="0"/>
        <w:vanish w:val="0"/>
        <w:color w:val="auto"/>
        <w:sz w:val="28"/>
        <w:szCs w:val="28"/>
        <w:u w:val="none"/>
        <w:vertAlign w:val="baseline"/>
        <w14:shadow w14:blurRad="0" w14:dist="0" w14:dir="0" w14:sx="0" w14:sy="0" w14:kx="0" w14:ky="0" w14:algn="none">
          <w14:srgbClr w14:val="000000"/>
        </w14:shadow>
      </w:rPr>
    </w:lvl>
    <w:lvl w:ilvl="5" w:tentative="0">
      <w:start w:val="1"/>
      <w:numFmt w:val="upperLetter"/>
      <w:isLgl/>
      <w:suff w:val="space"/>
      <w:lvlText w:val="%1.%2.%3.%4.%5.%6. "/>
      <w:lvlJc w:val="left"/>
      <w:pPr>
        <w:ind w:left="2098" w:hanging="680"/>
      </w:pPr>
      <w:rPr>
        <w:rFonts w:hint="eastAsia"/>
      </w:rPr>
    </w:lvl>
    <w:lvl w:ilvl="6" w:tentative="0">
      <w:start w:val="1"/>
      <w:numFmt w:val="upperLetter"/>
      <w:pStyle w:val="8"/>
      <w:suff w:val="nothing"/>
      <w:lvlText w:val="%7."/>
      <w:lvlJc w:val="left"/>
      <w:pPr>
        <w:ind w:left="775" w:hanging="595"/>
      </w:pPr>
      <w:rPr>
        <w:rFonts w:hint="eastAsia"/>
      </w:rPr>
    </w:lvl>
    <w:lvl w:ilvl="7" w:tentative="0">
      <w:start w:val="1"/>
      <w:numFmt w:val="upperLetter"/>
      <w:pStyle w:val="9"/>
      <w:suff w:val="nothing"/>
      <w:lvlText w:val="(%8) "/>
      <w:lvlJc w:val="left"/>
      <w:pPr>
        <w:ind w:left="2240" w:hanging="255"/>
      </w:pPr>
      <w:rPr>
        <w:rFonts w:hint="eastAsia"/>
      </w:rPr>
    </w:lvl>
    <w:lvl w:ilvl="8" w:tentative="0">
      <w:start w:val="1"/>
      <w:numFmt w:val="lowerLetter"/>
      <w:pStyle w:val="10"/>
      <w:suff w:val="nothing"/>
      <w:lvlText w:val="%9. "/>
      <w:lvlJc w:val="left"/>
      <w:pPr>
        <w:ind w:left="2580" w:hanging="312"/>
      </w:pPr>
      <w:rPr>
        <w:rFonts w:hint="eastAsia"/>
        <w:b w:val="0"/>
        <w:i w:val="0"/>
        <w:sz w:val="24"/>
        <w:szCs w:val="24"/>
      </w:rPr>
    </w:lvl>
  </w:abstractNum>
  <w:abstractNum w:abstractNumId="3">
    <w:nsid w:val="28E6434E"/>
    <w:multiLevelType w:val="multilevel"/>
    <w:tmpl w:val="28E6434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29B844F7"/>
    <w:multiLevelType w:val="multilevel"/>
    <w:tmpl w:val="29B844F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401E12E0"/>
    <w:multiLevelType w:val="multilevel"/>
    <w:tmpl w:val="401E12E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44524454"/>
    <w:multiLevelType w:val="multilevel"/>
    <w:tmpl w:val="4452445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46E86FC2"/>
    <w:multiLevelType w:val="multilevel"/>
    <w:tmpl w:val="46E86FC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48B459B2"/>
    <w:multiLevelType w:val="multilevel"/>
    <w:tmpl w:val="48B459B2"/>
    <w:lvl w:ilvl="0" w:tentative="0">
      <w:start w:val="1"/>
      <w:numFmt w:val="bullet"/>
      <w:lvlText w:val="•"/>
      <w:lvlJc w:val="left"/>
      <w:pPr>
        <w:ind w:left="420" w:hanging="420"/>
      </w:pPr>
      <w:rPr>
        <w:rFonts w:hint="default" w:ascii="宋体" w:hAnsi="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660178B5"/>
    <w:multiLevelType w:val="multilevel"/>
    <w:tmpl w:val="660178B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2"/>
  </w:num>
  <w:num w:numId="2">
    <w:abstractNumId w:val="5"/>
  </w:num>
  <w:num w:numId="3">
    <w:abstractNumId w:val="1"/>
  </w:num>
  <w:num w:numId="4">
    <w:abstractNumId w:val="9"/>
  </w:num>
  <w:num w:numId="5">
    <w:abstractNumId w:val="8"/>
  </w:num>
  <w:num w:numId="6">
    <w:abstractNumId w:val="3"/>
  </w:num>
  <w:num w:numId="7">
    <w:abstractNumId w:val="0"/>
  </w:num>
  <w:num w:numId="8">
    <w:abstractNumId w:val="6"/>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BAF"/>
    <w:rsid w:val="000071D7"/>
    <w:rsid w:val="00022609"/>
    <w:rsid w:val="00026DB2"/>
    <w:rsid w:val="00055953"/>
    <w:rsid w:val="00057BAF"/>
    <w:rsid w:val="00063C04"/>
    <w:rsid w:val="00077270"/>
    <w:rsid w:val="000A6FBA"/>
    <w:rsid w:val="000C2E71"/>
    <w:rsid w:val="000D014C"/>
    <w:rsid w:val="000D2DBA"/>
    <w:rsid w:val="000E1B9A"/>
    <w:rsid w:val="00166BBC"/>
    <w:rsid w:val="00193E6C"/>
    <w:rsid w:val="001A65E2"/>
    <w:rsid w:val="001A75BD"/>
    <w:rsid w:val="001A7DE4"/>
    <w:rsid w:val="001C2B72"/>
    <w:rsid w:val="001C5C99"/>
    <w:rsid w:val="001D4DEA"/>
    <w:rsid w:val="001E07B1"/>
    <w:rsid w:val="001F4415"/>
    <w:rsid w:val="002506E5"/>
    <w:rsid w:val="002542AA"/>
    <w:rsid w:val="002565D9"/>
    <w:rsid w:val="00261C82"/>
    <w:rsid w:val="002638FD"/>
    <w:rsid w:val="00270D24"/>
    <w:rsid w:val="00275072"/>
    <w:rsid w:val="00295FC7"/>
    <w:rsid w:val="002B20FD"/>
    <w:rsid w:val="002C1B13"/>
    <w:rsid w:val="002C4B2C"/>
    <w:rsid w:val="002C7709"/>
    <w:rsid w:val="002D07BC"/>
    <w:rsid w:val="00340944"/>
    <w:rsid w:val="00361562"/>
    <w:rsid w:val="00364E61"/>
    <w:rsid w:val="00373E16"/>
    <w:rsid w:val="00381B88"/>
    <w:rsid w:val="003969B2"/>
    <w:rsid w:val="003A46EB"/>
    <w:rsid w:val="003A6F4F"/>
    <w:rsid w:val="003B1BC9"/>
    <w:rsid w:val="003B331A"/>
    <w:rsid w:val="003B4483"/>
    <w:rsid w:val="00416500"/>
    <w:rsid w:val="004244A7"/>
    <w:rsid w:val="0045712D"/>
    <w:rsid w:val="004714DB"/>
    <w:rsid w:val="00497BD9"/>
    <w:rsid w:val="004E484D"/>
    <w:rsid w:val="00503DE5"/>
    <w:rsid w:val="00511F48"/>
    <w:rsid w:val="0051353C"/>
    <w:rsid w:val="005150AE"/>
    <w:rsid w:val="005169A9"/>
    <w:rsid w:val="0054028F"/>
    <w:rsid w:val="005645C9"/>
    <w:rsid w:val="00596D47"/>
    <w:rsid w:val="005A2ACF"/>
    <w:rsid w:val="005A6A5C"/>
    <w:rsid w:val="005B1598"/>
    <w:rsid w:val="0061477E"/>
    <w:rsid w:val="006648C1"/>
    <w:rsid w:val="00675561"/>
    <w:rsid w:val="00694486"/>
    <w:rsid w:val="006A15EB"/>
    <w:rsid w:val="006D569F"/>
    <w:rsid w:val="006E0C1A"/>
    <w:rsid w:val="006E166A"/>
    <w:rsid w:val="00716A0F"/>
    <w:rsid w:val="00732B94"/>
    <w:rsid w:val="00743B92"/>
    <w:rsid w:val="00757577"/>
    <w:rsid w:val="00771CC6"/>
    <w:rsid w:val="0079003F"/>
    <w:rsid w:val="007A30AC"/>
    <w:rsid w:val="007B5A4D"/>
    <w:rsid w:val="007C61ED"/>
    <w:rsid w:val="007D1282"/>
    <w:rsid w:val="007D6164"/>
    <w:rsid w:val="007E1DFD"/>
    <w:rsid w:val="007E4D37"/>
    <w:rsid w:val="008A660F"/>
    <w:rsid w:val="008A7888"/>
    <w:rsid w:val="008C50F8"/>
    <w:rsid w:val="008E62BE"/>
    <w:rsid w:val="008F642E"/>
    <w:rsid w:val="00921B72"/>
    <w:rsid w:val="00936F0B"/>
    <w:rsid w:val="0093756A"/>
    <w:rsid w:val="00943F9D"/>
    <w:rsid w:val="0095797E"/>
    <w:rsid w:val="00982CD2"/>
    <w:rsid w:val="009A45AB"/>
    <w:rsid w:val="009A6766"/>
    <w:rsid w:val="009B6580"/>
    <w:rsid w:val="009D1EEA"/>
    <w:rsid w:val="009F0892"/>
    <w:rsid w:val="009F2784"/>
    <w:rsid w:val="009F73CB"/>
    <w:rsid w:val="00A04F93"/>
    <w:rsid w:val="00A31DEA"/>
    <w:rsid w:val="00A67E14"/>
    <w:rsid w:val="00AB01FB"/>
    <w:rsid w:val="00B335C6"/>
    <w:rsid w:val="00B532DF"/>
    <w:rsid w:val="00B55223"/>
    <w:rsid w:val="00B675B5"/>
    <w:rsid w:val="00B77CD4"/>
    <w:rsid w:val="00B94881"/>
    <w:rsid w:val="00BA4CDB"/>
    <w:rsid w:val="00BB0969"/>
    <w:rsid w:val="00BB146A"/>
    <w:rsid w:val="00BB5B37"/>
    <w:rsid w:val="00BC6A04"/>
    <w:rsid w:val="00BD2BE9"/>
    <w:rsid w:val="00BE5DEF"/>
    <w:rsid w:val="00BF7195"/>
    <w:rsid w:val="00C0094A"/>
    <w:rsid w:val="00C10C77"/>
    <w:rsid w:val="00C31E13"/>
    <w:rsid w:val="00C81424"/>
    <w:rsid w:val="00C8182F"/>
    <w:rsid w:val="00CA6FD3"/>
    <w:rsid w:val="00CB3ABC"/>
    <w:rsid w:val="00CC1EC8"/>
    <w:rsid w:val="00CD7DF0"/>
    <w:rsid w:val="00CE5086"/>
    <w:rsid w:val="00D03395"/>
    <w:rsid w:val="00D12783"/>
    <w:rsid w:val="00D20E14"/>
    <w:rsid w:val="00D3269F"/>
    <w:rsid w:val="00D52121"/>
    <w:rsid w:val="00D8602A"/>
    <w:rsid w:val="00D920D9"/>
    <w:rsid w:val="00DC3DBB"/>
    <w:rsid w:val="00DC7D32"/>
    <w:rsid w:val="00DD02C0"/>
    <w:rsid w:val="00DF79A9"/>
    <w:rsid w:val="00E148D3"/>
    <w:rsid w:val="00E54A4E"/>
    <w:rsid w:val="00E6425E"/>
    <w:rsid w:val="00E76894"/>
    <w:rsid w:val="00E9523F"/>
    <w:rsid w:val="00E95DD1"/>
    <w:rsid w:val="00EA39A1"/>
    <w:rsid w:val="00EB5A9F"/>
    <w:rsid w:val="00EC0671"/>
    <w:rsid w:val="00EC07DF"/>
    <w:rsid w:val="00EF0B57"/>
    <w:rsid w:val="00EF3AD6"/>
    <w:rsid w:val="00EF6574"/>
    <w:rsid w:val="00F30FD9"/>
    <w:rsid w:val="00F3362C"/>
    <w:rsid w:val="00F42BFB"/>
    <w:rsid w:val="00F5505C"/>
    <w:rsid w:val="00F73B42"/>
    <w:rsid w:val="00F81C00"/>
    <w:rsid w:val="00F875A4"/>
    <w:rsid w:val="00F92449"/>
    <w:rsid w:val="00FA4D1F"/>
    <w:rsid w:val="025A6743"/>
    <w:rsid w:val="06845B76"/>
    <w:rsid w:val="07ED16B9"/>
    <w:rsid w:val="08D401E6"/>
    <w:rsid w:val="09FB6716"/>
    <w:rsid w:val="0C372DA9"/>
    <w:rsid w:val="14BD1A61"/>
    <w:rsid w:val="158A15B5"/>
    <w:rsid w:val="16393142"/>
    <w:rsid w:val="195421EE"/>
    <w:rsid w:val="21063309"/>
    <w:rsid w:val="24A029A5"/>
    <w:rsid w:val="2B23744C"/>
    <w:rsid w:val="2B54799A"/>
    <w:rsid w:val="2BFB36F7"/>
    <w:rsid w:val="2C91472D"/>
    <w:rsid w:val="2CB35197"/>
    <w:rsid w:val="327F32EF"/>
    <w:rsid w:val="37DE42F6"/>
    <w:rsid w:val="38D17688"/>
    <w:rsid w:val="3D7F3940"/>
    <w:rsid w:val="3EAF7D16"/>
    <w:rsid w:val="40355DD5"/>
    <w:rsid w:val="42D66F2A"/>
    <w:rsid w:val="446B036E"/>
    <w:rsid w:val="4585637B"/>
    <w:rsid w:val="46CB0661"/>
    <w:rsid w:val="48FF49C3"/>
    <w:rsid w:val="4CF2429B"/>
    <w:rsid w:val="4D6E7700"/>
    <w:rsid w:val="51A63ACB"/>
    <w:rsid w:val="57782576"/>
    <w:rsid w:val="59A90745"/>
    <w:rsid w:val="5B0D6E12"/>
    <w:rsid w:val="5CE22042"/>
    <w:rsid w:val="5D054C82"/>
    <w:rsid w:val="5E1633B5"/>
    <w:rsid w:val="5ECA3636"/>
    <w:rsid w:val="5F0C4CD8"/>
    <w:rsid w:val="6012476F"/>
    <w:rsid w:val="6819061F"/>
    <w:rsid w:val="684F1897"/>
    <w:rsid w:val="68815974"/>
    <w:rsid w:val="69126C8C"/>
    <w:rsid w:val="74247FDF"/>
    <w:rsid w:val="7A1D2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semiHidden="0"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numPr>
        <w:ilvl w:val="0"/>
        <w:numId w:val="1"/>
      </w:numPr>
      <w:spacing w:before="340" w:after="330" w:line="578" w:lineRule="auto"/>
      <w:ind w:firstLine="0" w:firstLineChars="0"/>
      <w:jc w:val="center"/>
      <w:outlineLvl w:val="0"/>
    </w:pPr>
    <w:rPr>
      <w:rFonts w:eastAsia="黑体"/>
      <w:b/>
      <w:bCs/>
      <w:kern w:val="44"/>
      <w:sz w:val="32"/>
      <w:szCs w:val="44"/>
    </w:rPr>
  </w:style>
  <w:style w:type="paragraph" w:styleId="3">
    <w:name w:val="heading 2"/>
    <w:basedOn w:val="1"/>
    <w:next w:val="1"/>
    <w:link w:val="35"/>
    <w:qFormat/>
    <w:uiPriority w:val="9"/>
    <w:pPr>
      <w:keepNext/>
      <w:keepLines/>
      <w:numPr>
        <w:ilvl w:val="1"/>
        <w:numId w:val="1"/>
      </w:numPr>
      <w:spacing w:before="260" w:after="260" w:line="416" w:lineRule="auto"/>
      <w:ind w:firstLine="0" w:firstLineChars="0"/>
      <w:outlineLvl w:val="1"/>
    </w:pPr>
    <w:rPr>
      <w:rFonts w:ascii="Cambria" w:hAnsi="Cambria"/>
      <w:b/>
      <w:bCs/>
      <w:sz w:val="28"/>
      <w:szCs w:val="32"/>
    </w:rPr>
  </w:style>
  <w:style w:type="paragraph" w:styleId="4">
    <w:name w:val="heading 3"/>
    <w:basedOn w:val="1"/>
    <w:next w:val="1"/>
    <w:link w:val="36"/>
    <w:qFormat/>
    <w:uiPriority w:val="9"/>
    <w:pPr>
      <w:keepNext/>
      <w:keepLines/>
      <w:numPr>
        <w:ilvl w:val="2"/>
        <w:numId w:val="1"/>
      </w:numPr>
      <w:spacing w:before="260" w:after="260" w:line="415" w:lineRule="auto"/>
      <w:ind w:firstLine="0" w:firstLineChars="0"/>
      <w:outlineLvl w:val="2"/>
    </w:pPr>
    <w:rPr>
      <w:rFonts w:eastAsia="黑体"/>
      <w:b/>
      <w:bCs/>
      <w:sz w:val="24"/>
      <w:szCs w:val="32"/>
    </w:rPr>
  </w:style>
  <w:style w:type="paragraph" w:styleId="5">
    <w:name w:val="heading 4"/>
    <w:basedOn w:val="1"/>
    <w:next w:val="1"/>
    <w:link w:val="37"/>
    <w:qFormat/>
    <w:uiPriority w:val="9"/>
    <w:pPr>
      <w:keepNext/>
      <w:keepLines/>
      <w:numPr>
        <w:ilvl w:val="3"/>
        <w:numId w:val="1"/>
      </w:numPr>
      <w:spacing w:before="280" w:after="290" w:line="376" w:lineRule="auto"/>
      <w:ind w:firstLine="0" w:firstLineChars="0"/>
      <w:outlineLvl w:val="3"/>
    </w:pPr>
    <w:rPr>
      <w:rFonts w:ascii="Cambria" w:hAnsi="Cambria" w:eastAsia="黑体"/>
      <w:b/>
      <w:bCs/>
      <w:sz w:val="28"/>
      <w:szCs w:val="28"/>
    </w:rPr>
  </w:style>
  <w:style w:type="paragraph" w:styleId="6">
    <w:name w:val="heading 5"/>
    <w:basedOn w:val="1"/>
    <w:next w:val="1"/>
    <w:link w:val="38"/>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9"/>
    <w:qFormat/>
    <w:uiPriority w:val="9"/>
    <w:pPr>
      <w:keepNext/>
      <w:keepLines/>
      <w:spacing w:before="240" w:after="64" w:line="320" w:lineRule="auto"/>
      <w:ind w:left="2098" w:hanging="680"/>
      <w:outlineLvl w:val="5"/>
    </w:pPr>
    <w:rPr>
      <w:rFonts w:ascii="Cambria" w:hAnsi="Cambria"/>
      <w:b/>
      <w:bCs/>
      <w:sz w:val="24"/>
      <w:szCs w:val="24"/>
    </w:rPr>
  </w:style>
  <w:style w:type="paragraph" w:styleId="8">
    <w:name w:val="heading 7"/>
    <w:basedOn w:val="1"/>
    <w:next w:val="1"/>
    <w:link w:val="40"/>
    <w:qFormat/>
    <w:uiPriority w:val="9"/>
    <w:pPr>
      <w:keepNext/>
      <w:keepLines/>
      <w:numPr>
        <w:ilvl w:val="6"/>
        <w:numId w:val="1"/>
      </w:numPr>
      <w:spacing w:before="240" w:after="64" w:line="320" w:lineRule="auto"/>
      <w:ind w:firstLine="0" w:firstLineChars="0"/>
      <w:outlineLvl w:val="6"/>
    </w:pPr>
    <w:rPr>
      <w:b/>
      <w:bCs/>
      <w:sz w:val="24"/>
      <w:szCs w:val="24"/>
    </w:rPr>
  </w:style>
  <w:style w:type="paragraph" w:styleId="9">
    <w:name w:val="heading 8"/>
    <w:basedOn w:val="1"/>
    <w:next w:val="1"/>
    <w:link w:val="41"/>
    <w:semiHidden/>
    <w:unhideWhenUsed/>
    <w:qFormat/>
    <w:uiPriority w:val="9"/>
    <w:pPr>
      <w:keepNext/>
      <w:keepLines/>
      <w:numPr>
        <w:ilvl w:val="7"/>
        <w:numId w:val="1"/>
      </w:numPr>
      <w:spacing w:before="240" w:after="64" w:line="320" w:lineRule="auto"/>
      <w:ind w:firstLine="0" w:firstLineChars="0"/>
      <w:outlineLvl w:val="7"/>
    </w:pPr>
    <w:rPr>
      <w:rFonts w:ascii="Cambria" w:hAnsi="Cambria"/>
      <w:sz w:val="24"/>
      <w:szCs w:val="24"/>
    </w:rPr>
  </w:style>
  <w:style w:type="paragraph" w:styleId="10">
    <w:name w:val="heading 9"/>
    <w:basedOn w:val="1"/>
    <w:next w:val="1"/>
    <w:link w:val="42"/>
    <w:semiHidden/>
    <w:unhideWhenUsed/>
    <w:qFormat/>
    <w:uiPriority w:val="9"/>
    <w:pPr>
      <w:keepNext/>
      <w:keepLines/>
      <w:numPr>
        <w:ilvl w:val="8"/>
        <w:numId w:val="1"/>
      </w:numPr>
      <w:spacing w:before="240" w:after="64" w:line="320" w:lineRule="auto"/>
      <w:ind w:firstLine="0" w:firstLineChars="0"/>
      <w:outlineLvl w:val="8"/>
    </w:pPr>
    <w:rPr>
      <w:rFonts w:ascii="Cambria" w:hAnsi="Cambria"/>
    </w:rPr>
  </w:style>
  <w:style w:type="character" w:default="1" w:styleId="30">
    <w:name w:val="Default Paragraph Font"/>
    <w:semiHidden/>
    <w:unhideWhenUsed/>
    <w:uiPriority w:val="1"/>
  </w:style>
  <w:style w:type="table" w:default="1" w:styleId="29">
    <w:name w:val="Normal Table"/>
    <w:semiHidden/>
    <w:unhideWhenUsed/>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cs="Calibri"/>
      <w:sz w:val="18"/>
      <w:szCs w:val="18"/>
    </w:rPr>
  </w:style>
  <w:style w:type="paragraph" w:styleId="12">
    <w:name w:val="table of authorities"/>
    <w:basedOn w:val="1"/>
    <w:next w:val="1"/>
    <w:unhideWhenUsed/>
    <w:uiPriority w:val="99"/>
    <w:pPr>
      <w:ind w:left="210" w:hanging="210"/>
      <w:jc w:val="left"/>
    </w:pPr>
    <w:rPr>
      <w:sz w:val="20"/>
      <w:szCs w:val="20"/>
    </w:rPr>
  </w:style>
  <w:style w:type="paragraph" w:styleId="13">
    <w:name w:val="Normal Indent"/>
    <w:basedOn w:val="1"/>
    <w:qFormat/>
    <w:uiPriority w:val="0"/>
    <w:pPr>
      <w:tabs>
        <w:tab w:val="left" w:pos="720"/>
      </w:tabs>
      <w:ind w:firstLine="420" w:firstLineChars="225"/>
      <w:jc w:val="left"/>
    </w:pPr>
    <w:rPr>
      <w:rFonts w:ascii="Times New Roman" w:hAnsi="Times New Roman"/>
      <w:sz w:val="24"/>
      <w:szCs w:val="20"/>
    </w:rPr>
  </w:style>
  <w:style w:type="paragraph" w:styleId="14">
    <w:name w:val="Document Map"/>
    <w:basedOn w:val="1"/>
    <w:link w:val="50"/>
    <w:semiHidden/>
    <w:unhideWhenUsed/>
    <w:qFormat/>
    <w:uiPriority w:val="99"/>
    <w:rPr>
      <w:rFonts w:ascii="宋体"/>
      <w:sz w:val="18"/>
      <w:szCs w:val="18"/>
    </w:rPr>
  </w:style>
  <w:style w:type="paragraph" w:styleId="15">
    <w:name w:val="toa heading"/>
    <w:basedOn w:val="1"/>
    <w:next w:val="1"/>
    <w:unhideWhenUsed/>
    <w:qFormat/>
    <w:uiPriority w:val="99"/>
    <w:pPr>
      <w:spacing w:before="240" w:after="120"/>
      <w:jc w:val="center"/>
    </w:pPr>
    <w:rPr>
      <w:rFonts w:cs="Arial"/>
      <w:smallCaps/>
      <w:sz w:val="22"/>
      <w:szCs w:val="22"/>
      <w:u w:val="single"/>
    </w:rPr>
  </w:style>
  <w:style w:type="paragraph" w:styleId="16">
    <w:name w:val="Body Text Indent"/>
    <w:basedOn w:val="1"/>
    <w:link w:val="54"/>
    <w:unhideWhenUsed/>
    <w:qFormat/>
    <w:uiPriority w:val="0"/>
    <w:pPr>
      <w:spacing w:after="120"/>
      <w:ind w:left="420" w:leftChars="200"/>
    </w:pPr>
    <w:rPr>
      <w:rFonts w:ascii="Times New Roman" w:hAnsi="Times New Roman"/>
      <w:szCs w:val="24"/>
    </w:rPr>
  </w:style>
  <w:style w:type="paragraph" w:styleId="17">
    <w:name w:val="toc 5"/>
    <w:basedOn w:val="1"/>
    <w:next w:val="1"/>
    <w:unhideWhenUsed/>
    <w:qFormat/>
    <w:uiPriority w:val="39"/>
    <w:pPr>
      <w:ind w:left="840"/>
      <w:jc w:val="left"/>
    </w:pPr>
    <w:rPr>
      <w:rFonts w:cs="Calibri"/>
      <w:sz w:val="18"/>
      <w:szCs w:val="18"/>
    </w:rPr>
  </w:style>
  <w:style w:type="paragraph" w:styleId="18">
    <w:name w:val="toc 3"/>
    <w:basedOn w:val="1"/>
    <w:next w:val="1"/>
    <w:unhideWhenUsed/>
    <w:qFormat/>
    <w:uiPriority w:val="39"/>
    <w:pPr>
      <w:ind w:left="420"/>
      <w:jc w:val="left"/>
    </w:pPr>
    <w:rPr>
      <w:rFonts w:cs="Calibri"/>
      <w:i/>
      <w:iCs/>
      <w:sz w:val="20"/>
      <w:szCs w:val="20"/>
    </w:rPr>
  </w:style>
  <w:style w:type="paragraph" w:styleId="19">
    <w:name w:val="Plain Text"/>
    <w:basedOn w:val="1"/>
    <w:link w:val="53"/>
    <w:unhideWhenUsed/>
    <w:qFormat/>
    <w:uiPriority w:val="0"/>
    <w:rPr>
      <w:rFonts w:ascii="宋体" w:hAnsi="Courier New" w:cs="Courier New"/>
    </w:rPr>
  </w:style>
  <w:style w:type="paragraph" w:styleId="20">
    <w:name w:val="toc 8"/>
    <w:basedOn w:val="1"/>
    <w:next w:val="1"/>
    <w:unhideWhenUsed/>
    <w:qFormat/>
    <w:uiPriority w:val="39"/>
    <w:pPr>
      <w:ind w:left="1470"/>
      <w:jc w:val="left"/>
    </w:pPr>
    <w:rPr>
      <w:rFonts w:cs="Calibri"/>
      <w:sz w:val="18"/>
      <w:szCs w:val="18"/>
    </w:rPr>
  </w:style>
  <w:style w:type="paragraph" w:styleId="21">
    <w:name w:val="Balloon Text"/>
    <w:basedOn w:val="1"/>
    <w:link w:val="44"/>
    <w:semiHidden/>
    <w:unhideWhenUsed/>
    <w:qFormat/>
    <w:uiPriority w:val="99"/>
    <w:rPr>
      <w:sz w:val="18"/>
      <w:szCs w:val="18"/>
    </w:rPr>
  </w:style>
  <w:style w:type="paragraph" w:styleId="22">
    <w:name w:val="footer"/>
    <w:basedOn w:val="1"/>
    <w:link w:val="33"/>
    <w:unhideWhenUsed/>
    <w:qFormat/>
    <w:uiPriority w:val="99"/>
    <w:pPr>
      <w:tabs>
        <w:tab w:val="center" w:pos="4153"/>
        <w:tab w:val="right" w:pos="8306"/>
      </w:tabs>
      <w:snapToGrid w:val="0"/>
      <w:jc w:val="left"/>
    </w:pPr>
    <w:rPr>
      <w:sz w:val="18"/>
      <w:szCs w:val="18"/>
    </w:rPr>
  </w:style>
  <w:style w:type="paragraph" w:styleId="23">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spacing w:before="120" w:after="120"/>
      <w:jc w:val="left"/>
    </w:pPr>
    <w:rPr>
      <w:rFonts w:cs="Calibri"/>
      <w:b/>
      <w:bCs/>
      <w:caps/>
      <w:sz w:val="20"/>
      <w:szCs w:val="20"/>
    </w:rPr>
  </w:style>
  <w:style w:type="paragraph" w:styleId="25">
    <w:name w:val="toc 4"/>
    <w:basedOn w:val="1"/>
    <w:next w:val="1"/>
    <w:unhideWhenUsed/>
    <w:qFormat/>
    <w:uiPriority w:val="39"/>
    <w:pPr>
      <w:ind w:left="630"/>
      <w:jc w:val="left"/>
    </w:pPr>
    <w:rPr>
      <w:rFonts w:cs="Calibri"/>
      <w:sz w:val="18"/>
      <w:szCs w:val="18"/>
    </w:rPr>
  </w:style>
  <w:style w:type="paragraph" w:styleId="26">
    <w:name w:val="toc 6"/>
    <w:basedOn w:val="1"/>
    <w:next w:val="1"/>
    <w:unhideWhenUsed/>
    <w:qFormat/>
    <w:uiPriority w:val="39"/>
    <w:pPr>
      <w:ind w:left="1050"/>
      <w:jc w:val="left"/>
    </w:pPr>
    <w:rPr>
      <w:rFonts w:cs="Calibri"/>
      <w:sz w:val="18"/>
      <w:szCs w:val="18"/>
    </w:rPr>
  </w:style>
  <w:style w:type="paragraph" w:styleId="27">
    <w:name w:val="toc 2"/>
    <w:basedOn w:val="1"/>
    <w:next w:val="1"/>
    <w:unhideWhenUsed/>
    <w:qFormat/>
    <w:uiPriority w:val="39"/>
    <w:pPr>
      <w:ind w:left="210"/>
      <w:jc w:val="left"/>
    </w:pPr>
    <w:rPr>
      <w:rFonts w:cs="Calibri"/>
      <w:smallCaps/>
      <w:sz w:val="20"/>
      <w:szCs w:val="20"/>
    </w:rPr>
  </w:style>
  <w:style w:type="paragraph" w:styleId="28">
    <w:name w:val="toc 9"/>
    <w:basedOn w:val="1"/>
    <w:next w:val="1"/>
    <w:unhideWhenUsed/>
    <w:qFormat/>
    <w:uiPriority w:val="39"/>
    <w:pPr>
      <w:ind w:left="1680"/>
      <w:jc w:val="left"/>
    </w:pPr>
    <w:rPr>
      <w:rFonts w:cs="Calibri"/>
      <w:sz w:val="18"/>
      <w:szCs w:val="18"/>
    </w:rPr>
  </w:style>
  <w:style w:type="character" w:styleId="31">
    <w:name w:val="Hyperlink"/>
    <w:basedOn w:val="30"/>
    <w:unhideWhenUsed/>
    <w:qFormat/>
    <w:uiPriority w:val="99"/>
    <w:rPr>
      <w:color w:val="0000FF"/>
      <w:u w:val="single"/>
    </w:rPr>
  </w:style>
  <w:style w:type="character" w:customStyle="1" w:styleId="32">
    <w:name w:val="页眉 字符"/>
    <w:basedOn w:val="30"/>
    <w:link w:val="23"/>
    <w:qFormat/>
    <w:uiPriority w:val="99"/>
    <w:rPr>
      <w:kern w:val="2"/>
      <w:sz w:val="18"/>
      <w:szCs w:val="18"/>
    </w:rPr>
  </w:style>
  <w:style w:type="character" w:customStyle="1" w:styleId="33">
    <w:name w:val="页脚 字符"/>
    <w:basedOn w:val="30"/>
    <w:link w:val="22"/>
    <w:qFormat/>
    <w:uiPriority w:val="99"/>
    <w:rPr>
      <w:kern w:val="2"/>
      <w:sz w:val="18"/>
      <w:szCs w:val="18"/>
    </w:rPr>
  </w:style>
  <w:style w:type="character" w:customStyle="1" w:styleId="34">
    <w:name w:val="标题 1 字符"/>
    <w:basedOn w:val="30"/>
    <w:link w:val="2"/>
    <w:qFormat/>
    <w:uiPriority w:val="0"/>
    <w:rPr>
      <w:rFonts w:eastAsia="黑体"/>
      <w:b/>
      <w:bCs/>
      <w:kern w:val="44"/>
      <w:sz w:val="32"/>
      <w:szCs w:val="44"/>
    </w:rPr>
  </w:style>
  <w:style w:type="character" w:customStyle="1" w:styleId="35">
    <w:name w:val="标题 2 字符"/>
    <w:basedOn w:val="30"/>
    <w:link w:val="3"/>
    <w:qFormat/>
    <w:uiPriority w:val="9"/>
    <w:rPr>
      <w:rFonts w:ascii="Cambria" w:hAnsi="Cambria"/>
      <w:b/>
      <w:bCs/>
      <w:kern w:val="2"/>
      <w:sz w:val="28"/>
      <w:szCs w:val="32"/>
    </w:rPr>
  </w:style>
  <w:style w:type="character" w:customStyle="1" w:styleId="36">
    <w:name w:val="标题 3 字符"/>
    <w:basedOn w:val="30"/>
    <w:link w:val="4"/>
    <w:qFormat/>
    <w:uiPriority w:val="9"/>
    <w:rPr>
      <w:rFonts w:eastAsia="黑体"/>
      <w:b/>
      <w:bCs/>
      <w:kern w:val="2"/>
      <w:sz w:val="24"/>
      <w:szCs w:val="32"/>
    </w:rPr>
  </w:style>
  <w:style w:type="character" w:customStyle="1" w:styleId="37">
    <w:name w:val="标题 4 字符"/>
    <w:basedOn w:val="30"/>
    <w:link w:val="5"/>
    <w:qFormat/>
    <w:uiPriority w:val="9"/>
    <w:rPr>
      <w:rFonts w:ascii="Cambria" w:hAnsi="Cambria" w:eastAsia="黑体"/>
      <w:b/>
      <w:bCs/>
      <w:kern w:val="2"/>
      <w:sz w:val="28"/>
      <w:szCs w:val="28"/>
    </w:rPr>
  </w:style>
  <w:style w:type="character" w:customStyle="1" w:styleId="38">
    <w:name w:val="标题 5 字符"/>
    <w:basedOn w:val="30"/>
    <w:link w:val="6"/>
    <w:qFormat/>
    <w:uiPriority w:val="9"/>
    <w:rPr>
      <w:b/>
      <w:bCs/>
      <w:kern w:val="2"/>
      <w:sz w:val="28"/>
      <w:szCs w:val="28"/>
    </w:rPr>
  </w:style>
  <w:style w:type="character" w:customStyle="1" w:styleId="39">
    <w:name w:val="标题 6 字符"/>
    <w:basedOn w:val="30"/>
    <w:link w:val="7"/>
    <w:qFormat/>
    <w:uiPriority w:val="9"/>
    <w:rPr>
      <w:rFonts w:ascii="Cambria" w:hAnsi="Cambria"/>
      <w:b/>
      <w:bCs/>
      <w:kern w:val="2"/>
      <w:sz w:val="24"/>
      <w:szCs w:val="24"/>
    </w:rPr>
  </w:style>
  <w:style w:type="character" w:customStyle="1" w:styleId="40">
    <w:name w:val="标题 7 字符"/>
    <w:basedOn w:val="30"/>
    <w:link w:val="8"/>
    <w:qFormat/>
    <w:uiPriority w:val="9"/>
    <w:rPr>
      <w:b/>
      <w:bCs/>
      <w:kern w:val="2"/>
      <w:sz w:val="24"/>
      <w:szCs w:val="24"/>
    </w:rPr>
  </w:style>
  <w:style w:type="character" w:customStyle="1" w:styleId="41">
    <w:name w:val="标题 8 字符"/>
    <w:basedOn w:val="30"/>
    <w:link w:val="9"/>
    <w:semiHidden/>
    <w:qFormat/>
    <w:uiPriority w:val="9"/>
    <w:rPr>
      <w:rFonts w:ascii="Cambria" w:hAnsi="Cambria"/>
      <w:kern w:val="2"/>
      <w:sz w:val="24"/>
      <w:szCs w:val="24"/>
    </w:rPr>
  </w:style>
  <w:style w:type="character" w:customStyle="1" w:styleId="42">
    <w:name w:val="标题 9 字符"/>
    <w:basedOn w:val="30"/>
    <w:link w:val="10"/>
    <w:semiHidden/>
    <w:qFormat/>
    <w:uiPriority w:val="9"/>
    <w:rPr>
      <w:rFonts w:ascii="Cambria" w:hAnsi="Cambria"/>
      <w:kern w:val="2"/>
      <w:sz w:val="21"/>
      <w:szCs w:val="21"/>
    </w:rPr>
  </w:style>
  <w:style w:type="paragraph" w:customStyle="1" w:styleId="43">
    <w:name w:val="TOC Heading"/>
    <w:basedOn w:val="2"/>
    <w:next w:val="1"/>
    <w:unhideWhenUsed/>
    <w:qFormat/>
    <w:uiPriority w:val="39"/>
    <w:pPr>
      <w:widowControl/>
      <w:numPr>
        <w:numId w:val="0"/>
      </w:numPr>
      <w:spacing w:before="480" w:after="0" w:line="276" w:lineRule="auto"/>
      <w:jc w:val="left"/>
      <w:outlineLvl w:val="9"/>
    </w:pPr>
    <w:rPr>
      <w:rFonts w:ascii="Cambria" w:hAnsi="Cambria" w:eastAsia="宋体"/>
      <w:color w:val="365F91"/>
      <w:kern w:val="0"/>
      <w:sz w:val="28"/>
      <w:szCs w:val="28"/>
    </w:rPr>
  </w:style>
  <w:style w:type="character" w:customStyle="1" w:styleId="44">
    <w:name w:val="批注框文本 字符"/>
    <w:basedOn w:val="30"/>
    <w:link w:val="21"/>
    <w:semiHidden/>
    <w:qFormat/>
    <w:uiPriority w:val="99"/>
    <w:rPr>
      <w:kern w:val="2"/>
      <w:sz w:val="18"/>
      <w:szCs w:val="18"/>
    </w:rPr>
  </w:style>
  <w:style w:type="paragraph" w:styleId="45">
    <w:name w:val="No Spacing"/>
    <w:link w:val="46"/>
    <w:qFormat/>
    <w:uiPriority w:val="1"/>
    <w:rPr>
      <w:rFonts w:ascii="Calibri" w:hAnsi="Calibri" w:eastAsia="宋体" w:cs="Times New Roman"/>
      <w:sz w:val="22"/>
      <w:szCs w:val="22"/>
      <w:lang w:val="en-US" w:eastAsia="zh-CN" w:bidi="ar-SA"/>
    </w:rPr>
  </w:style>
  <w:style w:type="character" w:customStyle="1" w:styleId="46">
    <w:name w:val="无间隔 字符"/>
    <w:basedOn w:val="30"/>
    <w:link w:val="45"/>
    <w:qFormat/>
    <w:uiPriority w:val="1"/>
    <w:rPr>
      <w:sz w:val="22"/>
      <w:szCs w:val="22"/>
    </w:rPr>
  </w:style>
  <w:style w:type="paragraph" w:styleId="47">
    <w:name w:val="Intense Quote"/>
    <w:basedOn w:val="1"/>
    <w:next w:val="1"/>
    <w:link w:val="48"/>
    <w:qFormat/>
    <w:uiPriority w:val="30"/>
    <w:pPr>
      <w:pBdr>
        <w:bottom w:val="single" w:color="4F81BD" w:sz="4" w:space="4"/>
      </w:pBdr>
      <w:spacing w:before="200" w:after="280"/>
      <w:ind w:left="936" w:right="936"/>
    </w:pPr>
    <w:rPr>
      <w:b/>
      <w:bCs/>
      <w:i/>
      <w:iCs/>
      <w:color w:val="4F81BD"/>
    </w:rPr>
  </w:style>
  <w:style w:type="character" w:customStyle="1" w:styleId="48">
    <w:name w:val="明显引用 字符"/>
    <w:basedOn w:val="30"/>
    <w:link w:val="47"/>
    <w:qFormat/>
    <w:uiPriority w:val="30"/>
    <w:rPr>
      <w:b/>
      <w:bCs/>
      <w:i/>
      <w:iCs/>
      <w:color w:val="4F81BD"/>
      <w:kern w:val="2"/>
      <w:sz w:val="21"/>
      <w:szCs w:val="21"/>
    </w:rPr>
  </w:style>
  <w:style w:type="character" w:customStyle="1" w:styleId="49">
    <w:name w:val="Book Title"/>
    <w:basedOn w:val="30"/>
    <w:qFormat/>
    <w:uiPriority w:val="33"/>
    <w:rPr>
      <w:b/>
      <w:bCs/>
      <w:smallCaps/>
      <w:spacing w:val="5"/>
    </w:rPr>
  </w:style>
  <w:style w:type="character" w:customStyle="1" w:styleId="50">
    <w:name w:val="文档结构图 字符"/>
    <w:basedOn w:val="30"/>
    <w:link w:val="14"/>
    <w:semiHidden/>
    <w:qFormat/>
    <w:uiPriority w:val="99"/>
    <w:rPr>
      <w:rFonts w:ascii="宋体"/>
      <w:kern w:val="2"/>
      <w:sz w:val="18"/>
      <w:szCs w:val="18"/>
    </w:rPr>
  </w:style>
  <w:style w:type="paragraph" w:customStyle="1" w:styleId="51">
    <w:name w:val="样式3"/>
    <w:basedOn w:val="19"/>
    <w:qFormat/>
    <w:uiPriority w:val="0"/>
    <w:pPr>
      <w:spacing w:line="0" w:lineRule="atLeast"/>
      <w:outlineLvl w:val="0"/>
    </w:pPr>
    <w:rPr>
      <w:rFonts w:cs="Times New Roman"/>
      <w:sz w:val="28"/>
      <w:szCs w:val="20"/>
    </w:rPr>
  </w:style>
  <w:style w:type="paragraph" w:customStyle="1" w:styleId="52">
    <w:name w:val="样式 标题 2标题 0标题2H2h2Heading 2 HiddenHeading 2 CCBSheading 2..."/>
    <w:basedOn w:val="3"/>
    <w:qFormat/>
    <w:uiPriority w:val="0"/>
    <w:pPr>
      <w:keepNext w:val="0"/>
      <w:keepLines w:val="0"/>
      <w:numPr>
        <w:ilvl w:val="0"/>
        <w:numId w:val="0"/>
      </w:numPr>
      <w:tabs>
        <w:tab w:val="left" w:pos="8280"/>
      </w:tabs>
      <w:spacing w:before="0" w:after="0" w:line="360" w:lineRule="auto"/>
      <w:ind w:left="576" w:hanging="576"/>
      <w:outlineLvl w:val="9"/>
    </w:pPr>
    <w:rPr>
      <w:rFonts w:ascii="宋体" w:hAnsi="宋体"/>
      <w:bCs w:val="0"/>
      <w:color w:val="000000"/>
      <w:sz w:val="24"/>
      <w:szCs w:val="24"/>
    </w:rPr>
  </w:style>
  <w:style w:type="character" w:customStyle="1" w:styleId="53">
    <w:name w:val="纯文本 字符"/>
    <w:basedOn w:val="30"/>
    <w:link w:val="19"/>
    <w:qFormat/>
    <w:uiPriority w:val="0"/>
    <w:rPr>
      <w:rFonts w:ascii="宋体" w:hAnsi="Courier New" w:cs="Courier New"/>
      <w:kern w:val="2"/>
      <w:sz w:val="21"/>
      <w:szCs w:val="21"/>
    </w:rPr>
  </w:style>
  <w:style w:type="character" w:customStyle="1" w:styleId="54">
    <w:name w:val="正文文本缩进 字符"/>
    <w:basedOn w:val="30"/>
    <w:link w:val="16"/>
    <w:qFormat/>
    <w:uiPriority w:val="0"/>
    <w:rPr>
      <w:rFonts w:ascii="Times New Roman" w:hAnsi="Times New Roman"/>
      <w:kern w:val="2"/>
      <w:sz w:val="21"/>
      <w:szCs w:val="24"/>
    </w:rPr>
  </w:style>
  <w:style w:type="paragraph" w:customStyle="1" w:styleId="55">
    <w:name w:val="样式1"/>
    <w:basedOn w:val="2"/>
    <w:next w:val="2"/>
    <w:qFormat/>
    <w:uiPriority w:val="0"/>
    <w:pPr>
      <w:numPr>
        <w:numId w:val="0"/>
      </w:numPr>
      <w:tabs>
        <w:tab w:val="left" w:pos="8280"/>
      </w:tabs>
    </w:pPr>
    <w:rPr>
      <w:rFonts w:ascii="宋体" w:hAnsi="宋体"/>
      <w:b w:val="0"/>
      <w:bCs w:val="0"/>
      <w:sz w:val="28"/>
    </w:rPr>
  </w:style>
  <w:style w:type="paragraph" w:styleId="56">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emf"/><Relationship Id="rId3" Type="http://schemas.openxmlformats.org/officeDocument/2006/relationships/header" Target="header1.xml"/><Relationship Id="rId29" Type="http://schemas.openxmlformats.org/officeDocument/2006/relationships/image" Target="media/image18.emf"/><Relationship Id="rId28" Type="http://schemas.openxmlformats.org/officeDocument/2006/relationships/image" Target="media/image17.png"/><Relationship Id="rId27" Type="http://schemas.openxmlformats.org/officeDocument/2006/relationships/oleObject" Target="embeddings/oleObject2.bin"/><Relationship Id="rId26" Type="http://schemas.openxmlformats.org/officeDocument/2006/relationships/image" Target="media/image16.png"/><Relationship Id="rId25" Type="http://schemas.openxmlformats.org/officeDocument/2006/relationships/oleObject" Target="embeddings/oleObject1.bin"/><Relationship Id="rId24" Type="http://schemas.openxmlformats.org/officeDocument/2006/relationships/image" Target="media/image15.png"/><Relationship Id="rId23" Type="http://schemas.openxmlformats.org/officeDocument/2006/relationships/image" Target="media/image14.emf"/><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350E4A-A4B3-4B96-BFE9-469C75497D6F}">
  <ds:schemaRefs/>
</ds:datastoreItem>
</file>

<file path=docProps/app.xml><?xml version="1.0" encoding="utf-8"?>
<Properties xmlns="http://schemas.openxmlformats.org/officeDocument/2006/extended-properties" xmlns:vt="http://schemas.openxmlformats.org/officeDocument/2006/docPropsVTypes">
  <Template>Normal</Template>
  <Pages>34</Pages>
  <Words>2938</Words>
  <Characters>16748</Characters>
  <Lines>139</Lines>
  <Paragraphs>39</Paragraphs>
  <TotalTime>0</TotalTime>
  <ScaleCrop>false</ScaleCrop>
  <LinksUpToDate>false</LinksUpToDate>
  <CharactersWithSpaces>19647</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2018-09-28T07:17:00Z</dcterms:created>
  <dc:creator>赵国梁</dc:creator>
  <cp:lastModifiedBy>GPS子母钟</cp:lastModifiedBy>
  <dcterms:modified xsi:type="dcterms:W3CDTF">2019-03-08T05:52:18Z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